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E0" w:rsidRDefault="00EB5AE0" w:rsidP="00ED6B43">
      <w:pPr>
        <w:spacing w:after="0"/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AE0" w:rsidRPr="00040563" w:rsidRDefault="00F35A0D" w:rsidP="00ED6B4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СОБРАНИЕ ДЕПУТАТОВ</w:t>
      </w:r>
    </w:p>
    <w:p w:rsidR="00EB5AE0" w:rsidRPr="00040563" w:rsidRDefault="00FD1EAB" w:rsidP="00ED6B4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EB5AE0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EB5AE0" w:rsidRPr="00080C80" w:rsidRDefault="00EB5AE0" w:rsidP="00ED6B43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4F2242" w:rsidRPr="000874FF" w:rsidRDefault="00F35A0D" w:rsidP="000874FF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РЕШЕНИЕ</w:t>
      </w:r>
      <w:r w:rsidR="000874FF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</w:p>
    <w:p w:rsidR="00783073" w:rsidRPr="00783073" w:rsidRDefault="00783073" w:rsidP="0078307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</w:t>
      </w:r>
      <w:proofErr w:type="gramEnd"/>
      <w:r w:rsidR="0095563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9556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  2020 г.    № 57-160</w:t>
      </w:r>
      <w:r w:rsidR="000874FF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новой редакции Порядка формирования,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ведения, ежегодного дополнения и опубликования перечня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имущества муниципального образования </w:t>
      </w:r>
      <w:r w:rsidR="000874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08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</w:p>
    <w:p w:rsidR="006B7601" w:rsidRPr="006B7601" w:rsidRDefault="000874FF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предназначенного для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во владение и (или) в пользование субъектам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малого и среднего предпринимательства и организациям,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образующим инфраструктуру поддержки субъектов малого и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положений Фед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ерального закона от 24.07.2007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209-ФЗ «О развитии малого и среднего предпринимательства в Российской Федерации», улучшения условий для развития малого и среднего предпринимательства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депутатов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прилагаемые: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1.1.Новую редакцию  Порядка формирования, ведения, ежегодного дополнения  и опубликования Перечня муниципального имущества муниципального образования 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1).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1.2.Форму Перечня муниципального имущества муниципального образования 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опубликования в информационно-телекоммуникационной сети «Интернет» (приложение № 2).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Виды муниципального имущества, которое используется для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формирования Перечня муниципального имущества муниципального образования 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3).</w:t>
      </w: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2.Определить Администрацию 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уполномоченным органом муниципального образования 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по: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2.1.Формированию, ведению, а также опубликованию Перечня муниципального имущества муниципального образования 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Перечень).</w:t>
      </w:r>
    </w:p>
    <w:p w:rsid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2.2.Взаимодействию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Перечня.</w:t>
      </w:r>
    </w:p>
    <w:p w:rsidR="00C210B0" w:rsidRPr="006B7601" w:rsidRDefault="00C210B0" w:rsidP="004C61F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</w:t>
      </w:r>
      <w:r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Собрания депутатов 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95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05 февраля 2019 г. № 33-98</w:t>
      </w:r>
      <w:r w:rsidR="004C61F6">
        <w:rPr>
          <w:rFonts w:ascii="Times New Roman" w:eastAsia="Times New Roman" w:hAnsi="Times New Roman" w:cs="Times New Roman"/>
          <w:sz w:val="24"/>
          <w:szCs w:val="24"/>
          <w:lang w:eastAsia="ru-RU"/>
        </w:rPr>
        <w:t>-6 «</w:t>
      </w:r>
      <w:r w:rsidR="004C61F6" w:rsidRPr="004C6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утратившим силу.</w:t>
      </w:r>
    </w:p>
    <w:p w:rsidR="00C210B0" w:rsidRPr="00C210B0" w:rsidRDefault="006B7601" w:rsidP="00C210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Администрации 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 в</w:t>
      </w:r>
      <w:proofErr w:type="gram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месяца с даты вступления в силу настоящего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опубликование Перечня в информационно-телекоммуникационной сети «Интернет» в соответствии с требованиями части 42 статьи 18 Федерального закона от 24.07.2007 № 209-ФЗ «О развитии малого и среднего предпринимательства в Российской Федерации» по форме согласно приложению № 2 к настоящему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10B0" w:rsidRPr="00C210B0" w:rsidRDefault="00C210B0" w:rsidP="00C210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</w:t>
      </w:r>
      <w:r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C210B0" w:rsidRPr="00C210B0" w:rsidRDefault="00C210B0" w:rsidP="00C210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</w:t>
      </w:r>
      <w:r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со дня его обнародования</w:t>
      </w:r>
    </w:p>
    <w:p w:rsidR="00C210B0" w:rsidRPr="00C210B0" w:rsidRDefault="00C210B0" w:rsidP="00C210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A0D" w:rsidRPr="00F35A0D" w:rsidRDefault="00F35A0D" w:rsidP="00F35A0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</w:p>
    <w:p w:rsidR="00F35A0D" w:rsidRPr="00F35A0D" w:rsidRDefault="00FD1EAB" w:rsidP="00F35A0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F35A0D" w:rsidRP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</w:t>
      </w:r>
      <w:r w:rsidR="0095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="00955631">
        <w:rPr>
          <w:rFonts w:ascii="Times New Roman" w:eastAsia="Times New Roman" w:hAnsi="Times New Roman" w:cs="Times New Roman"/>
          <w:sz w:val="24"/>
          <w:szCs w:val="24"/>
          <w:lang w:eastAsia="ru-RU"/>
        </w:rPr>
        <w:t>О.Н.Перлик</w:t>
      </w:r>
      <w:proofErr w:type="spellEnd"/>
    </w:p>
    <w:p w:rsidR="00C210B0" w:rsidRPr="00C210B0" w:rsidRDefault="00F35A0D" w:rsidP="00F35A0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proofErr w:type="gram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P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  <w:proofErr w:type="gramEnd"/>
      <w:r w:rsidRP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95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proofErr w:type="spellStart"/>
      <w:r w:rsidR="00955631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В.И.Аралкин</w:t>
      </w:r>
      <w:proofErr w:type="spellEnd"/>
    </w:p>
    <w:p w:rsidR="00C210B0" w:rsidRPr="00C210B0" w:rsidRDefault="00F35A0D" w:rsidP="00C210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10B0" w:rsidRPr="00C210B0" w:rsidRDefault="00C210B0" w:rsidP="00C210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Pr="00C210B0" w:rsidRDefault="00C210B0" w:rsidP="00C210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Pr="006B7601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Pr="006B7601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55631" w:rsidRPr="006B7601" w:rsidRDefault="0095563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Default="006B7601" w:rsidP="006B760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                                                                              к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Собрания депутатов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601" w:rsidRPr="006B7601" w:rsidRDefault="00FD1EAB" w:rsidP="006B760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874FF" w:rsidRDefault="006B7601" w:rsidP="00325C1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6B7601" w:rsidRPr="006B7601" w:rsidRDefault="00955631" w:rsidP="00325C1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08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ноября  2020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57-160</w:t>
      </w:r>
      <w:r w:rsidR="000874FF" w:rsidRPr="0008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    </w:t>
      </w:r>
      <w:r w:rsid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25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формирования, ведения,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ежегодного дополнения и опубликования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муниципального образования «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Щигровский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определяет правила формирования, ведения, ежегодного дополнения и опубликования Перечня муниципального имущества муниципального образования 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(далее – МО ««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лицам, применяющим специальный налоговый режим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 создания и основные принципы формирования,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ведения, ежегодного доп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олнения и опубликования Перечня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Перечне содержатся сведения о муниципальном имуществе МО 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24.07.2007 № 209-ФЗ «О развитии малого и среднего предпринимательства в Российской Федерации», предназначенном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Формирование Перечня осуществляется в целях: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поддержки.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Предоставления имущества, принадлежащего на праве собственности МО 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 владение и (или) пользование на долгосрочной основе (в том числе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безвозмездно и по льготным ставкам арендной платы) субъектам малого и среднего предпринимательства и организациям инфраструктуры поддержки.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Реализации полномочий органов местного самоуправления МО 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сфере оказания имущественной поддержки субъектам малого и среднего предпринимательства.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Повышения эффективности управления муниципальным имуществом, находящимся в собственности самоуправления МО 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стимулирования развития малого и среднего предпринимательства на территории 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   Формирование и ведение Перечня основывается на следующих основных принципах: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Ежегодная актуализация Перечня (до 1 ноября текущего года), осуществляемая на основе предложений, в том числе внесенных по итогам заседаний коллегиального органа в Администрации 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обеспечению взаимодействия исполнительных органов власти Курской области с территориальным органом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Росимущества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Курской области и органами местного самоуправления по вопросам оказания имущественной поддержки субъектам малого и среднего предпринимательства.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C210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Формирование, ведение Перечня, внесение в него изменений, в том числе ежегодное дополнение Перечня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Перечень, изменения и ежегодное дополнение в него утверждаются постановлением Администрации 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уполномоченный орган).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Формирование и ведение Перечня осуществляется Уполномоченным органом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Перечень вносятся сведения об имуществе, соответствующем следующим критериям: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Имущество не является объектом религиозного назначения;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Имущество не требует проведения капитального ремонта или реконструкции, не является объектом незавершенного строительства.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3.3.5. Имущество не включено в действующий в текущем году и на очередной период акт о планировании приватизации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 имущества</w:t>
      </w:r>
      <w:proofErr w:type="gram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принятый в соответствии с Федеральным законом от 21.12.2001 № 178-ФЗ «О приватизации государственного и муниципального имущества», а также в перечень имущества 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предназначенного для передачи во владение и (или) в пользование на долгосрочной основе социально ориентированным некоммерческим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организациям;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 Имущество не признано аварийным и подлежащим сносу;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3.3.9. Земельный участок не относится к земельным участкам, предусмотренным подпунктами 1 - 10, 13 - 15, 18 и 19 пункта 8 статьи 3911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3.3.10. В отношении имущества, закрепленного за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Администрации 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уполномоченной 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3.3.11.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Запрещается включение имущества, сведения о котором включены в Перечень, в проект акта о планировании приватизации муниципального имущества или в проект дополнений в указанный акт.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Сведения об имуществе группируются в Перечне по населенным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территории которых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Внесение сведений об имуществе в Перечень (в том числе ежегодное дополнение), а также исключение сведений об имуществе из Перечня осуществляются правовым актом Администрации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его инициативе или на основании предложений органов местного самоуправления 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коллегиального органа в Администрации 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обеспечению взаимодействия исполнительных органов власти Курской области с территориальным органом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Росимущества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Курской области и органами местного самоуправления по вопросам оказания имущественной поддержки субъектам малого и среднего предпринимательства,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в Перечень изменений, не предусматривающих исключения из Перечня имущества, осуществляется не позднее 10 рабочих дней с даты внесения соответствующих изменений в реестр муниципального имущества МО </w:t>
      </w:r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Рассмотрение уполномоченным органом предложений, поступивших от лиц, указанных в пункте 3.6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3.7.1. О включении сведений об имуществе, в отношении которого поступило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предложение, в Перечень с принятием соответствующего правового акта;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3.7.2.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3.7.3.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3.8.1. Имущество не соответствует критериям, установленным пунктом 3.3 настоящего Порядка.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Администрации 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уполномоченной на согласование сделок с имуществом балансодержателя.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3.8.3. Отсутствуют индивидуально-определенные признаки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движимого имущества, позволяющие заключить в отношении него договор аренды.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Уполномоченный орган вправе исключить сведения о муниципальном имуществе МО </w:t>
      </w:r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Перечня, если в течение 2 лет со дня включения сведений об указанном имуществе в Перечень в отношении такого имущества от субъектов МСП или организаций, образующих инфраструктуру поддержки субъектов МСП не поступило: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законом от 26.07.2006 № 135-ФЗ «О защите конкуренции», Земельным кодексом Российской Федерации.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3.10.Сведения о муниципальном имуществе МО </w:t>
      </w:r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 исключению из Перечня, в следующих случаях: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3.10.1. В отношении имущества в установленном законодательством Российской Федерации порядке принято решение о его использовании для муниципальных нужд МО </w:t>
      </w:r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3.10.2. Право муниципальной собственности на имущество прекращено по решению суда или в ином установленном законом порядке;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3.10.3. Прекращение существования имущества в результате его гибели или уничтожения;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3.10.4.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3.10.5. 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393 Земельного кодекса Российской Федерации.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назначению, кроме случая, когда такое имущество предоставляется субъекту МСП или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инфраструктуры поддержки субъектов МСП на условиях, обеспечивающих проведение его капитального ремонта и (или) реконструкции арендатором 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пункта 3.10.5.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6B7601" w:rsidP="00C210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Опубликование Перечня и предоставление сведений</w:t>
      </w:r>
    </w:p>
    <w:p w:rsidR="006B7601" w:rsidRPr="006B7601" w:rsidRDefault="00C210B0" w:rsidP="00C210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включенном в него имуществе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Уполномоченный орган: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Обеспечивает опубликование Перечня или изменений в Перечень в средствах массовой информации, определенных Уставом МО «</w:t>
      </w:r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10 рабочих дней со дня их утверждения по форме согласно приложению № 2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к  настоящему</w:t>
      </w:r>
      <w:proofErr w:type="gram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Осуществляет размещение Перечня на официальном сайте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proofErr w:type="gramEnd"/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(в том числе в форме открытых данных) в течение 3 рабочих дней со дня утверждения Перечня или изменений в Перечень по форме согласно приложению № 2 к настоящему решению;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Pr="006B7601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85" w:rsidRDefault="000B6985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B69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7601" w:rsidRPr="006B7601" w:rsidRDefault="006B7601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6B7601" w:rsidRPr="006B7601" w:rsidRDefault="006B7601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</w:p>
    <w:p w:rsidR="00F35A0D" w:rsidRDefault="00F35A0D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P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депутатов  </w:t>
      </w:r>
    </w:p>
    <w:p w:rsidR="004C61F6" w:rsidRDefault="00FD1EAB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874FF" w:rsidRDefault="006B7601" w:rsidP="00C210B0">
      <w:pPr>
        <w:widowControl w:val="0"/>
        <w:suppressAutoHyphens/>
        <w:spacing w:after="0" w:line="240" w:lineRule="auto"/>
        <w:jc w:val="right"/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0874FF" w:rsidRPr="000874FF">
        <w:t xml:space="preserve"> </w:t>
      </w:r>
    </w:p>
    <w:p w:rsidR="000874FF" w:rsidRDefault="00955631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08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ноября 2020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57-160</w:t>
      </w:r>
      <w:bookmarkStart w:id="0" w:name="_GoBack"/>
      <w:bookmarkEnd w:id="0"/>
      <w:r w:rsidR="000874FF" w:rsidRPr="0008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    </w:t>
      </w:r>
    </w:p>
    <w:p w:rsidR="006B7601" w:rsidRPr="006B7601" w:rsidRDefault="006B7601" w:rsidP="000874F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601" w:rsidRDefault="006B7601" w:rsidP="00C210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перечня муниципального имущества муниципального образования 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 малого</w:t>
      </w:r>
      <w:proofErr w:type="gram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применяющим специальный налоговый режим</w:t>
      </w:r>
    </w:p>
    <w:p w:rsidR="000B6985" w:rsidRDefault="000B6985" w:rsidP="000874F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1416"/>
        <w:gridCol w:w="195"/>
        <w:gridCol w:w="515"/>
        <w:gridCol w:w="1133"/>
        <w:gridCol w:w="792"/>
        <w:gridCol w:w="201"/>
        <w:gridCol w:w="708"/>
        <w:gridCol w:w="568"/>
        <w:gridCol w:w="466"/>
        <w:gridCol w:w="1377"/>
        <w:gridCol w:w="364"/>
        <w:gridCol w:w="1620"/>
        <w:gridCol w:w="214"/>
        <w:gridCol w:w="234"/>
        <w:gridCol w:w="758"/>
        <w:gridCol w:w="920"/>
        <w:gridCol w:w="199"/>
        <w:gridCol w:w="85"/>
        <w:gridCol w:w="1956"/>
        <w:gridCol w:w="33"/>
      </w:tblGrid>
      <w:tr w:rsidR="000B6985" w:rsidRPr="000B6985" w:rsidTr="004C61F6">
        <w:trPr>
          <w:trHeight w:val="276"/>
        </w:trPr>
        <w:tc>
          <w:tcPr>
            <w:tcW w:w="562" w:type="dxa"/>
            <w:vMerge w:val="restart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842" w:type="dxa"/>
            <w:gridSpan w:val="2"/>
            <w:vMerge w:val="restart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Адрес (местоположение) объекта </w:t>
            </w:r>
            <w:hyperlink w:anchor="P205" w:history="1">
              <w:r w:rsidRPr="000B6985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843" w:type="dxa"/>
            <w:gridSpan w:val="3"/>
            <w:vMerge w:val="restart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объекта недвижимости;</w:t>
            </w:r>
          </w:p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тип движимого имущества </w:t>
            </w:r>
            <w:hyperlink w:anchor="P209" w:history="1">
              <w:r w:rsidRPr="000B6985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1701" w:type="dxa"/>
            <w:gridSpan w:val="3"/>
            <w:vMerge w:val="restart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объекта учета &lt;3&gt;</w:t>
            </w:r>
          </w:p>
        </w:tc>
        <w:tc>
          <w:tcPr>
            <w:tcW w:w="8794" w:type="dxa"/>
            <w:gridSpan w:val="13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Сведения о недвижимом имуществе </w:t>
            </w:r>
          </w:p>
        </w:tc>
      </w:tr>
      <w:tr w:rsidR="000B6985" w:rsidRPr="000B6985" w:rsidTr="004C61F6">
        <w:trPr>
          <w:trHeight w:val="276"/>
        </w:trPr>
        <w:tc>
          <w:tcPr>
            <w:tcW w:w="562" w:type="dxa"/>
            <w:vMerge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794" w:type="dxa"/>
            <w:gridSpan w:val="13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Основная характеристика объекта недвижимости &lt;4&gt;</w:t>
            </w:r>
          </w:p>
        </w:tc>
      </w:tr>
      <w:tr w:rsidR="000B6985" w:rsidRPr="000B6985" w:rsidTr="004C61F6">
        <w:trPr>
          <w:trHeight w:val="552"/>
        </w:trPr>
        <w:tc>
          <w:tcPr>
            <w:tcW w:w="562" w:type="dxa"/>
            <w:vMerge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95" w:type="dxa"/>
            <w:gridSpan w:val="5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  <w:gridSpan w:val="4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73" w:type="dxa"/>
            <w:gridSpan w:val="4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0B6985" w:rsidRPr="000B6985" w:rsidTr="004C61F6">
        <w:tc>
          <w:tcPr>
            <w:tcW w:w="562" w:type="dxa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3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3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395" w:type="dxa"/>
            <w:gridSpan w:val="5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gridSpan w:val="4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73" w:type="dxa"/>
            <w:gridSpan w:val="4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</w:tr>
      <w:tr w:rsidR="000B6985" w:rsidRPr="008468DB" w:rsidTr="004C61F6">
        <w:trPr>
          <w:trHeight w:val="276"/>
        </w:trPr>
        <w:tc>
          <w:tcPr>
            <w:tcW w:w="8359" w:type="dxa"/>
            <w:gridSpan w:val="12"/>
          </w:tcPr>
          <w:p w:rsidR="000B6985" w:rsidRPr="004C5B2E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  <w:tc>
          <w:tcPr>
            <w:tcW w:w="6383" w:type="dxa"/>
            <w:gridSpan w:val="10"/>
            <w:vMerge w:val="restart"/>
          </w:tcPr>
          <w:p w:rsidR="000B6985" w:rsidRPr="004C5B2E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 xml:space="preserve">Сведения о движимом имуществе </w:t>
            </w:r>
          </w:p>
        </w:tc>
      </w:tr>
      <w:tr w:rsidR="000B6985" w:rsidRPr="008468DB" w:rsidTr="004C61F6">
        <w:trPr>
          <w:trHeight w:val="276"/>
        </w:trPr>
        <w:tc>
          <w:tcPr>
            <w:tcW w:w="3114" w:type="dxa"/>
            <w:gridSpan w:val="5"/>
          </w:tcPr>
          <w:p w:rsidR="000B6985" w:rsidRPr="008468DB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&lt;5</w:t>
            </w:r>
            <w:r w:rsidRPr="00DA6E2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126" w:type="dxa"/>
            <w:gridSpan w:val="3"/>
            <w:vMerge w:val="restart"/>
          </w:tcPr>
          <w:p w:rsidR="000B6985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</w:t>
            </w:r>
            <w:r w:rsidRPr="00F96E0E">
              <w:rPr>
                <w:rFonts w:ascii="Times New Roman" w:hAnsi="Times New Roman" w:cs="Times New Roman"/>
                <w:sz w:val="24"/>
              </w:rPr>
              <w:t>&lt;6&gt;</w:t>
            </w:r>
          </w:p>
        </w:tc>
        <w:tc>
          <w:tcPr>
            <w:tcW w:w="1276" w:type="dxa"/>
            <w:gridSpan w:val="2"/>
            <w:vMerge w:val="restart"/>
          </w:tcPr>
          <w:p w:rsidR="000B6985" w:rsidRPr="004C5B2E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земель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843" w:type="dxa"/>
            <w:gridSpan w:val="2"/>
            <w:vMerge w:val="restart"/>
          </w:tcPr>
          <w:p w:rsidR="000B6985" w:rsidRPr="004C5B2E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разрешенного использования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6383" w:type="dxa"/>
            <w:gridSpan w:val="10"/>
            <w:vMerge/>
          </w:tcPr>
          <w:p w:rsidR="000B6985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6985" w:rsidRPr="008468DB" w:rsidTr="004C61F6">
        <w:trPr>
          <w:trHeight w:val="2050"/>
        </w:trPr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0B6985" w:rsidRPr="008468DB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B6985" w:rsidRPr="008468DB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</w:tcPr>
          <w:p w:rsidR="000B6985" w:rsidRPr="004C5B2E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Merge/>
          </w:tcPr>
          <w:p w:rsidR="000B6985" w:rsidRPr="004C5B2E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B6985" w:rsidRPr="004C5B2E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8" w:type="dxa"/>
            <w:gridSpan w:val="3"/>
            <w:tcBorders>
              <w:bottom w:val="single" w:sz="4" w:space="0" w:color="auto"/>
            </w:tcBorders>
          </w:tcPr>
          <w:p w:rsidR="000B6985" w:rsidRPr="008468DB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B6985" w:rsidRPr="008468DB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204" w:type="dxa"/>
            <w:gridSpan w:val="3"/>
            <w:tcBorders>
              <w:bottom w:val="single" w:sz="4" w:space="0" w:color="auto"/>
            </w:tcBorders>
          </w:tcPr>
          <w:p w:rsidR="000B6985" w:rsidRPr="008468DB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</w:tcPr>
          <w:p w:rsidR="000B6985" w:rsidRPr="00D806EE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06EE">
              <w:rPr>
                <w:rFonts w:ascii="Times New Roman" w:hAnsi="Times New Roman" w:cs="Times New Roman"/>
                <w:sz w:val="24"/>
              </w:rPr>
              <w:t>Состав (</w:t>
            </w:r>
            <w:proofErr w:type="spellStart"/>
            <w:proofErr w:type="gramStart"/>
            <w:r w:rsidRPr="00D806EE">
              <w:rPr>
                <w:rFonts w:ascii="Times New Roman" w:hAnsi="Times New Roman" w:cs="Times New Roman"/>
                <w:sz w:val="24"/>
              </w:rPr>
              <w:t>принадлежнос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06EE">
              <w:rPr>
                <w:rFonts w:ascii="Times New Roman" w:hAnsi="Times New Roman" w:cs="Times New Roman"/>
                <w:sz w:val="24"/>
              </w:rPr>
              <w:t>ти</w:t>
            </w:r>
            <w:proofErr w:type="spellEnd"/>
            <w:proofErr w:type="gramEnd"/>
            <w:r w:rsidRPr="00D806EE">
              <w:rPr>
                <w:rFonts w:ascii="Times New Roman" w:hAnsi="Times New Roman" w:cs="Times New Roman"/>
                <w:sz w:val="24"/>
              </w:rPr>
              <w:t xml:space="preserve">) имущества </w:t>
            </w:r>
          </w:p>
          <w:p w:rsidR="000B6985" w:rsidRPr="008468DB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&lt;9</w:t>
            </w:r>
            <w:r w:rsidRPr="00D806EE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0B6985" w:rsidRPr="008468DB" w:rsidTr="004C61F6">
        <w:tc>
          <w:tcPr>
            <w:tcW w:w="988" w:type="dxa"/>
            <w:gridSpan w:val="2"/>
          </w:tcPr>
          <w:p w:rsidR="000B6985" w:rsidRPr="008468DB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  <w:gridSpan w:val="3"/>
          </w:tcPr>
          <w:p w:rsidR="000B6985" w:rsidRPr="008468DB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  <w:gridSpan w:val="3"/>
          </w:tcPr>
          <w:p w:rsidR="000B6985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  <w:gridSpan w:val="2"/>
          </w:tcPr>
          <w:p w:rsidR="000B6985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43" w:type="dxa"/>
            <w:gridSpan w:val="2"/>
          </w:tcPr>
          <w:p w:rsidR="000B6985" w:rsidRPr="004C5B2E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98" w:type="dxa"/>
            <w:gridSpan w:val="3"/>
          </w:tcPr>
          <w:p w:rsidR="000B6985" w:rsidRPr="008468DB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  <w:gridSpan w:val="2"/>
          </w:tcPr>
          <w:p w:rsidR="000B6985" w:rsidRPr="008468DB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  <w:gridSpan w:val="3"/>
          </w:tcPr>
          <w:p w:rsidR="000B6985" w:rsidRPr="008468DB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9" w:type="dxa"/>
            <w:gridSpan w:val="2"/>
          </w:tcPr>
          <w:p w:rsidR="000B6985" w:rsidRPr="008468DB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4C61F6" w:rsidTr="004C61F6">
        <w:trPr>
          <w:gridAfter w:val="1"/>
          <w:wAfter w:w="33" w:type="dxa"/>
        </w:trPr>
        <w:tc>
          <w:tcPr>
            <w:tcW w:w="14709" w:type="dxa"/>
            <w:gridSpan w:val="21"/>
          </w:tcPr>
          <w:p w:rsidR="004C61F6" w:rsidRPr="00D8461E" w:rsidRDefault="004C61F6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:rsidR="004C61F6" w:rsidTr="004C61F6">
        <w:trPr>
          <w:gridAfter w:val="1"/>
          <w:wAfter w:w="33" w:type="dxa"/>
        </w:trPr>
        <w:tc>
          <w:tcPr>
            <w:tcW w:w="5039" w:type="dxa"/>
            <w:gridSpan w:val="7"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Для договоров аренды и безвозмездного пользования</w:t>
            </w:r>
          </w:p>
        </w:tc>
        <w:tc>
          <w:tcPr>
            <w:tcW w:w="1943" w:type="dxa"/>
            <w:gridSpan w:val="4"/>
            <w:vMerge w:val="restart"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правообладателя </w:t>
            </w:r>
            <w:r w:rsidRPr="00E23215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741" w:type="dxa"/>
            <w:gridSpan w:val="2"/>
            <w:vMerge w:val="restart"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</w:t>
            </w:r>
            <w:r w:rsidRPr="00937533">
              <w:rPr>
                <w:rFonts w:ascii="Times New Roman" w:hAnsi="Times New Roman" w:cs="Times New Roman"/>
                <w:sz w:val="24"/>
              </w:rPr>
              <w:t>&lt;12&gt;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8" w:type="dxa"/>
            <w:gridSpan w:val="3"/>
            <w:vMerge w:val="restart"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правообладателя </w:t>
            </w:r>
            <w:r w:rsidRPr="004D6260">
              <w:rPr>
                <w:rFonts w:ascii="Times New Roman" w:hAnsi="Times New Roman" w:cs="Times New Roman"/>
                <w:sz w:val="24"/>
              </w:rPr>
              <w:t>&lt;13&gt;</w:t>
            </w:r>
          </w:p>
        </w:tc>
        <w:tc>
          <w:tcPr>
            <w:tcW w:w="1877" w:type="dxa"/>
            <w:gridSpan w:val="3"/>
            <w:vMerge w:val="restart"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номер телефона </w:t>
            </w:r>
            <w:r w:rsidRPr="00174753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7475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041" w:type="dxa"/>
            <w:gridSpan w:val="2"/>
            <w:vMerge w:val="restart"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37533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  <w:t xml:space="preserve"> &lt;15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C61F6" w:rsidTr="004C61F6">
        <w:trPr>
          <w:gridAfter w:val="1"/>
          <w:wAfter w:w="33" w:type="dxa"/>
        </w:trPr>
        <w:tc>
          <w:tcPr>
            <w:tcW w:w="2599" w:type="dxa"/>
            <w:gridSpan w:val="4"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461E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</w:rPr>
              <w:t xml:space="preserve">права аренды или права безвозмездного пользования на имущество  </w:t>
            </w:r>
            <w:r w:rsidRPr="00E2321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440" w:type="dxa"/>
            <w:gridSpan w:val="3"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gridSpan w:val="4"/>
            <w:vMerge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gridSpan w:val="2"/>
            <w:vMerge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  <w:gridSpan w:val="3"/>
            <w:vMerge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7" w:type="dxa"/>
            <w:gridSpan w:val="3"/>
            <w:vMerge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1" w:type="dxa"/>
            <w:gridSpan w:val="2"/>
            <w:vMerge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61F6" w:rsidTr="004C61F6">
        <w:trPr>
          <w:gridAfter w:val="1"/>
          <w:wAfter w:w="33" w:type="dxa"/>
        </w:trPr>
        <w:tc>
          <w:tcPr>
            <w:tcW w:w="2599" w:type="dxa"/>
            <w:gridSpan w:val="4"/>
          </w:tcPr>
          <w:p w:rsidR="004C61F6" w:rsidRPr="00D8461E" w:rsidRDefault="004C61F6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440" w:type="dxa"/>
            <w:gridSpan w:val="3"/>
          </w:tcPr>
          <w:p w:rsidR="004C61F6" w:rsidRPr="00D8461E" w:rsidRDefault="004C61F6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943" w:type="dxa"/>
            <w:gridSpan w:val="4"/>
          </w:tcPr>
          <w:p w:rsidR="004C61F6" w:rsidRPr="00D8461E" w:rsidRDefault="004C61F6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741" w:type="dxa"/>
            <w:gridSpan w:val="2"/>
          </w:tcPr>
          <w:p w:rsidR="004C61F6" w:rsidRPr="00D8461E" w:rsidRDefault="004C61F6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68" w:type="dxa"/>
            <w:gridSpan w:val="3"/>
          </w:tcPr>
          <w:p w:rsidR="004C61F6" w:rsidRPr="00D8461E" w:rsidRDefault="004C61F6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877" w:type="dxa"/>
            <w:gridSpan w:val="3"/>
          </w:tcPr>
          <w:p w:rsidR="004C61F6" w:rsidRPr="00D8461E" w:rsidRDefault="004C61F6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041" w:type="dxa"/>
            <w:gridSpan w:val="2"/>
          </w:tcPr>
          <w:p w:rsidR="004C61F6" w:rsidRPr="00D8461E" w:rsidRDefault="004C61F6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</w:tbl>
    <w:p w:rsidR="000B6985" w:rsidRDefault="000B6985" w:rsidP="004C61F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B6985" w:rsidSect="000B698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4C61F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6B7601" w:rsidRPr="006B7601" w:rsidRDefault="006B7601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6B7601" w:rsidRPr="006B7601" w:rsidRDefault="006B7601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="00F35A0D" w:rsidRP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депутатов  </w:t>
      </w:r>
    </w:p>
    <w:p w:rsidR="00C210B0" w:rsidRDefault="00FD1EAB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6B7601" w:rsidRPr="006B7601" w:rsidRDefault="00C210B0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C210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муниципального имущества, которое используется для формирования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  муниципального</w:t>
      </w:r>
      <w:proofErr w:type="gram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муниципального образования 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4C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C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61F6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4C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применяющим специальный налоговый режим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4C61F6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6B7601" w:rsidRPr="006B7601" w:rsidRDefault="004C61F6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6B7601" w:rsidRPr="006B7601" w:rsidRDefault="004C61F6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Имущество, переданное субъекту малого и 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лицам, применяющим специальный налоговый режим 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аренды, срок действия которого составляет не менее пяти лет;</w:t>
      </w:r>
    </w:p>
    <w:p w:rsidR="006B7601" w:rsidRPr="006B7601" w:rsidRDefault="004C61F6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119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разграничена, полномочия, по предоставлению которых осуществ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муниципальное образование «</w:t>
      </w:r>
      <w:proofErr w:type="spellStart"/>
      <w:r w:rsidR="00FD1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РФ.</w:t>
      </w:r>
    </w:p>
    <w:p w:rsidR="006B7601" w:rsidRPr="006B7601" w:rsidRDefault="004C61F6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01C" w:rsidRPr="004F2242" w:rsidRDefault="009F701C" w:rsidP="009F701C">
      <w:pPr>
        <w:rPr>
          <w:rFonts w:ascii="Times New Roman" w:hAnsi="Times New Roman" w:cs="Times New Roman"/>
          <w:sz w:val="24"/>
          <w:szCs w:val="24"/>
        </w:rPr>
      </w:pPr>
    </w:p>
    <w:sectPr w:rsidR="009F701C" w:rsidRPr="004F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33"/>
    <w:rsid w:val="00022637"/>
    <w:rsid w:val="000874FF"/>
    <w:rsid w:val="000B6985"/>
    <w:rsid w:val="000E061D"/>
    <w:rsid w:val="003158DC"/>
    <w:rsid w:val="00325C1E"/>
    <w:rsid w:val="00481E8C"/>
    <w:rsid w:val="004C61F6"/>
    <w:rsid w:val="004F2242"/>
    <w:rsid w:val="006B7601"/>
    <w:rsid w:val="00706F33"/>
    <w:rsid w:val="00767628"/>
    <w:rsid w:val="00783073"/>
    <w:rsid w:val="00955631"/>
    <w:rsid w:val="009F701C"/>
    <w:rsid w:val="00B16542"/>
    <w:rsid w:val="00BC6C3F"/>
    <w:rsid w:val="00C210B0"/>
    <w:rsid w:val="00C5795B"/>
    <w:rsid w:val="00D31FB5"/>
    <w:rsid w:val="00DB5F85"/>
    <w:rsid w:val="00E556A5"/>
    <w:rsid w:val="00EB5AE0"/>
    <w:rsid w:val="00ED6B43"/>
    <w:rsid w:val="00F35A0D"/>
    <w:rsid w:val="00FD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6D82D-3D93-4CCD-992E-E53772C6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F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AE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5AE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242"/>
    <w:pPr>
      <w:ind w:left="720"/>
      <w:contextualSpacing/>
    </w:pPr>
  </w:style>
  <w:style w:type="table" w:styleId="a9">
    <w:name w:val="Table Grid"/>
    <w:basedOn w:val="a1"/>
    <w:uiPriority w:val="39"/>
    <w:rsid w:val="000B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B6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3789</Words>
  <Characters>21599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2020-11-23T12:19:00Z</cp:lastPrinted>
  <dcterms:created xsi:type="dcterms:W3CDTF">2020-09-25T07:42:00Z</dcterms:created>
  <dcterms:modified xsi:type="dcterms:W3CDTF">2020-11-24T07:39:00Z</dcterms:modified>
</cp:coreProperties>
</file>