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314" w:rsidRPr="00BB4314" w:rsidRDefault="00BB4314" w:rsidP="00BB4314">
      <w:pPr>
        <w:spacing w:after="0" w:line="240" w:lineRule="auto"/>
        <w:jc w:val="center"/>
        <w:rPr>
          <w:rFonts w:ascii="Times New Roman" w:eastAsia="Times New Roman" w:hAnsi="Times New Roman" w:cs="Times New Roman"/>
          <w:sz w:val="24"/>
          <w:szCs w:val="24"/>
          <w:lang w:eastAsia="ru-RU"/>
        </w:rPr>
      </w:pPr>
      <w:bookmarkStart w:id="0" w:name="_GoBack"/>
      <w:r w:rsidRPr="00BB4314">
        <w:rPr>
          <w:rFonts w:ascii="Times New Roman" w:eastAsia="Times New Roman" w:hAnsi="Times New Roman" w:cs="Times New Roman"/>
          <w:sz w:val="24"/>
          <w:szCs w:val="24"/>
          <w:lang w:eastAsia="ru-RU"/>
        </w:rPr>
        <w:t xml:space="preserve">Методические рекомендации по разработке и принятию организациями мер по предупреждению и противодействию коррупции (утв. Министерством труда и социальной защиты РФ 8 ноября 2013 г.) </w:t>
      </w:r>
    </w:p>
    <w:bookmarkEnd w:id="0"/>
    <w:p w:rsidR="00BB4314" w:rsidRPr="00BB4314" w:rsidRDefault="00BB4314" w:rsidP="00BB4314">
      <w:pPr>
        <w:spacing w:before="161" w:after="161" w:line="240" w:lineRule="auto"/>
        <w:ind w:left="375"/>
        <w:outlineLvl w:val="0"/>
        <w:rPr>
          <w:rFonts w:ascii="Times New Roman" w:eastAsia="Times New Roman" w:hAnsi="Times New Roman" w:cs="Times New Roman"/>
          <w:b/>
          <w:bCs/>
          <w:color w:val="22272F"/>
          <w:kern w:val="36"/>
          <w:sz w:val="33"/>
          <w:szCs w:val="33"/>
          <w:lang w:eastAsia="ru-RU"/>
        </w:rPr>
      </w:pPr>
      <w:r w:rsidRPr="00BB4314">
        <w:rPr>
          <w:rFonts w:ascii="Times New Roman" w:eastAsia="Times New Roman" w:hAnsi="Times New Roman" w:cs="Times New Roman"/>
          <w:b/>
          <w:bCs/>
          <w:color w:val="22272F"/>
          <w:kern w:val="36"/>
          <w:sz w:val="33"/>
          <w:szCs w:val="33"/>
          <w:lang w:eastAsia="ru-RU"/>
        </w:rPr>
        <w:t>Методические рекомендации по разработке и принятию организациями мер по предупреждению и противодействию коррупции (утв. Министерством труда и социальной защиты РФ 8 ноября 2013 г.)</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w:t>
      </w:r>
    </w:p>
    <w:p w:rsidR="00BB4314" w:rsidRPr="00BB4314" w:rsidRDefault="00BB4314" w:rsidP="00BB4314">
      <w:pPr>
        <w:numPr>
          <w:ilvl w:val="0"/>
          <w:numId w:val="1"/>
        </w:numPr>
        <w:spacing w:before="100" w:beforeAutospacing="1" w:after="120" w:line="240" w:lineRule="auto"/>
        <w:ind w:left="960"/>
        <w:rPr>
          <w:rFonts w:ascii="Times New Roman" w:eastAsia="Times New Roman" w:hAnsi="Times New Roman" w:cs="Times New Roman"/>
          <w:color w:val="22272F"/>
          <w:sz w:val="23"/>
          <w:szCs w:val="23"/>
          <w:lang w:eastAsia="ru-RU"/>
        </w:rPr>
      </w:pPr>
      <w:hyperlink r:id="rId5" w:history="1">
        <w:r w:rsidRPr="00BB4314">
          <w:rPr>
            <w:rFonts w:ascii="Times New Roman" w:eastAsia="Times New Roman" w:hAnsi="Times New Roman" w:cs="Times New Roman"/>
            <w:color w:val="22272F"/>
            <w:sz w:val="23"/>
            <w:szCs w:val="23"/>
            <w:u w:val="single"/>
            <w:lang w:eastAsia="ru-RU"/>
          </w:rPr>
          <w:t>Приложение 1. Сборник положений нормативных правовых актов, устанавливающих меры ответственности за совершение коррупционных правонарушений</w:t>
        </w:r>
      </w:hyperlink>
    </w:p>
    <w:p w:rsidR="00BB4314" w:rsidRPr="00BB4314" w:rsidRDefault="00BB4314" w:rsidP="00BB4314">
      <w:pPr>
        <w:numPr>
          <w:ilvl w:val="0"/>
          <w:numId w:val="1"/>
        </w:numPr>
        <w:spacing w:before="100" w:beforeAutospacing="1" w:after="120" w:line="240" w:lineRule="auto"/>
        <w:ind w:left="960"/>
        <w:rPr>
          <w:rFonts w:ascii="Times New Roman" w:eastAsia="Times New Roman" w:hAnsi="Times New Roman" w:cs="Times New Roman"/>
          <w:color w:val="22272F"/>
          <w:sz w:val="23"/>
          <w:szCs w:val="23"/>
          <w:lang w:eastAsia="ru-RU"/>
        </w:rPr>
      </w:pPr>
      <w:hyperlink r:id="rId6" w:history="1">
        <w:r w:rsidRPr="00BB4314">
          <w:rPr>
            <w:rFonts w:ascii="Times New Roman" w:eastAsia="Times New Roman" w:hAnsi="Times New Roman" w:cs="Times New Roman"/>
            <w:color w:val="22272F"/>
            <w:sz w:val="23"/>
            <w:szCs w:val="23"/>
            <w:u w:val="single"/>
            <w:lang w:eastAsia="ru-RU"/>
          </w:rPr>
          <w:t>Приложение 2. Международные соглашения по вопросам противодействия коррупции в коммерческих организациях и методические материалы международных организаций</w:t>
        </w:r>
      </w:hyperlink>
    </w:p>
    <w:p w:rsidR="00BB4314" w:rsidRPr="00BB4314" w:rsidRDefault="00BB4314" w:rsidP="00BB4314">
      <w:pPr>
        <w:numPr>
          <w:ilvl w:val="0"/>
          <w:numId w:val="1"/>
        </w:numPr>
        <w:spacing w:before="100" w:beforeAutospacing="1" w:after="120" w:line="240" w:lineRule="auto"/>
        <w:ind w:left="960"/>
        <w:rPr>
          <w:rFonts w:ascii="Times New Roman" w:eastAsia="Times New Roman" w:hAnsi="Times New Roman" w:cs="Times New Roman"/>
          <w:color w:val="22272F"/>
          <w:sz w:val="23"/>
          <w:szCs w:val="23"/>
          <w:lang w:eastAsia="ru-RU"/>
        </w:rPr>
      </w:pPr>
      <w:hyperlink r:id="rId7" w:history="1">
        <w:r w:rsidRPr="00BB4314">
          <w:rPr>
            <w:rFonts w:ascii="Times New Roman" w:eastAsia="Times New Roman" w:hAnsi="Times New Roman" w:cs="Times New Roman"/>
            <w:color w:val="22272F"/>
            <w:sz w:val="23"/>
            <w:szCs w:val="23"/>
            <w:u w:val="single"/>
            <w:lang w:eastAsia="ru-RU"/>
          </w:rPr>
          <w:t>Приложение 3. Нормативные правовые акты зарубежных государств по вопросам противодействия коррупции, имеющие экстерриториальное действие</w:t>
        </w:r>
      </w:hyperlink>
    </w:p>
    <w:p w:rsidR="00BB4314" w:rsidRPr="00BB4314" w:rsidRDefault="00BB4314" w:rsidP="00BB4314">
      <w:pPr>
        <w:numPr>
          <w:ilvl w:val="0"/>
          <w:numId w:val="1"/>
        </w:numPr>
        <w:spacing w:before="100" w:beforeAutospacing="1" w:after="120" w:line="240" w:lineRule="auto"/>
        <w:ind w:left="960"/>
        <w:rPr>
          <w:rFonts w:ascii="Times New Roman" w:eastAsia="Times New Roman" w:hAnsi="Times New Roman" w:cs="Times New Roman"/>
          <w:color w:val="22272F"/>
          <w:sz w:val="23"/>
          <w:szCs w:val="23"/>
          <w:lang w:eastAsia="ru-RU"/>
        </w:rPr>
      </w:pPr>
      <w:hyperlink r:id="rId8" w:history="1">
        <w:r w:rsidRPr="00BB4314">
          <w:rPr>
            <w:rFonts w:ascii="Times New Roman" w:eastAsia="Times New Roman" w:hAnsi="Times New Roman" w:cs="Times New Roman"/>
            <w:color w:val="22272F"/>
            <w:sz w:val="23"/>
            <w:szCs w:val="23"/>
            <w:u w:val="single"/>
            <w:lang w:eastAsia="ru-RU"/>
          </w:rPr>
          <w:t>Приложение  4. Обзор типовых ситуаций конфликта интересов</w:t>
        </w:r>
      </w:hyperlink>
    </w:p>
    <w:p w:rsidR="00BB4314" w:rsidRPr="00BB4314" w:rsidRDefault="00BB4314" w:rsidP="00BB4314">
      <w:pPr>
        <w:numPr>
          <w:ilvl w:val="0"/>
          <w:numId w:val="1"/>
        </w:numPr>
        <w:spacing w:before="100" w:beforeAutospacing="1" w:after="120" w:line="240" w:lineRule="auto"/>
        <w:ind w:left="960"/>
        <w:rPr>
          <w:rFonts w:ascii="Times New Roman" w:eastAsia="Times New Roman" w:hAnsi="Times New Roman" w:cs="Times New Roman"/>
          <w:color w:val="22272F"/>
          <w:sz w:val="23"/>
          <w:szCs w:val="23"/>
          <w:lang w:eastAsia="ru-RU"/>
        </w:rPr>
      </w:pPr>
      <w:hyperlink r:id="rId9" w:history="1">
        <w:r w:rsidRPr="00BB4314">
          <w:rPr>
            <w:rFonts w:ascii="Times New Roman" w:eastAsia="Times New Roman" w:hAnsi="Times New Roman" w:cs="Times New Roman"/>
            <w:color w:val="22272F"/>
            <w:sz w:val="23"/>
            <w:szCs w:val="23"/>
            <w:u w:val="single"/>
            <w:lang w:eastAsia="ru-RU"/>
          </w:rPr>
          <w:t>Приложение 5. Типовая декларация конфликта интересов</w:t>
        </w:r>
      </w:hyperlink>
    </w:p>
    <w:p w:rsidR="00BB4314" w:rsidRPr="00BB4314" w:rsidRDefault="00BB4314" w:rsidP="00BB4314">
      <w:pPr>
        <w:numPr>
          <w:ilvl w:val="0"/>
          <w:numId w:val="1"/>
        </w:numPr>
        <w:spacing w:before="100" w:beforeAutospacing="1" w:after="120" w:line="240" w:lineRule="auto"/>
        <w:ind w:left="960"/>
        <w:rPr>
          <w:rFonts w:ascii="Times New Roman" w:eastAsia="Times New Roman" w:hAnsi="Times New Roman" w:cs="Times New Roman"/>
          <w:color w:val="22272F"/>
          <w:sz w:val="23"/>
          <w:szCs w:val="23"/>
          <w:lang w:eastAsia="ru-RU"/>
        </w:rPr>
      </w:pPr>
      <w:hyperlink r:id="rId10" w:history="1">
        <w:r w:rsidRPr="00BB4314">
          <w:rPr>
            <w:rFonts w:ascii="Times New Roman" w:eastAsia="Times New Roman" w:hAnsi="Times New Roman" w:cs="Times New Roman"/>
            <w:color w:val="22272F"/>
            <w:sz w:val="23"/>
            <w:szCs w:val="23"/>
            <w:u w:val="single"/>
            <w:lang w:eastAsia="ru-RU"/>
          </w:rPr>
          <w:t>Приложение 6. Антикоррупционная хартия российского бизнеса</w:t>
        </w:r>
      </w:hyperlink>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bookmarkStart w:id="1" w:name="text"/>
      <w:bookmarkEnd w:id="1"/>
      <w:r w:rsidRPr="00BB4314">
        <w:rPr>
          <w:rFonts w:ascii="Times New Roman" w:eastAsia="Times New Roman" w:hAnsi="Times New Roman" w:cs="Times New Roman"/>
          <w:b/>
          <w:bCs/>
          <w:color w:val="22272F"/>
          <w:sz w:val="30"/>
          <w:szCs w:val="30"/>
          <w:lang w:eastAsia="ru-RU"/>
        </w:rPr>
        <w:t>Методические рекомендации</w:t>
      </w:r>
      <w:r w:rsidRPr="00BB4314">
        <w:rPr>
          <w:rFonts w:ascii="Times New Roman" w:eastAsia="Times New Roman" w:hAnsi="Times New Roman" w:cs="Times New Roman"/>
          <w:b/>
          <w:bCs/>
          <w:color w:val="22272F"/>
          <w:sz w:val="30"/>
          <w:szCs w:val="30"/>
          <w:lang w:eastAsia="ru-RU"/>
        </w:rPr>
        <w:br/>
        <w:t>по разработке и принятию организациями мер по предупреждению и противодействию коррупции</w:t>
      </w:r>
      <w:r w:rsidRPr="00BB4314">
        <w:rPr>
          <w:rFonts w:ascii="Times New Roman" w:eastAsia="Times New Roman" w:hAnsi="Times New Roman" w:cs="Times New Roman"/>
          <w:b/>
          <w:bCs/>
          <w:color w:val="22272F"/>
          <w:sz w:val="30"/>
          <w:szCs w:val="30"/>
          <w:lang w:eastAsia="ru-RU"/>
        </w:rPr>
        <w:br/>
        <w:t>(утв. Министерством труда и социальной защиты РФ 8 ноября 2013 г.)</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I. Введение</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1. Цели и задачи Методических рекомендаций</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11" w:anchor="block_2502" w:history="1">
        <w:r w:rsidRPr="00BB4314">
          <w:rPr>
            <w:rFonts w:ascii="Times New Roman" w:eastAsia="Times New Roman" w:hAnsi="Times New Roman" w:cs="Times New Roman"/>
            <w:color w:val="3272C0"/>
            <w:sz w:val="24"/>
            <w:szCs w:val="24"/>
            <w:u w:val="single"/>
            <w:lang w:eastAsia="ru-RU"/>
          </w:rPr>
          <w:t>подпункта "б" пункта 25</w:t>
        </w:r>
      </w:hyperlink>
      <w:r w:rsidRPr="00BB4314">
        <w:rPr>
          <w:rFonts w:ascii="Times New Roman" w:eastAsia="Times New Roman" w:hAnsi="Times New Roman" w:cs="Times New Roman"/>
          <w:color w:val="464C55"/>
          <w:sz w:val="24"/>
          <w:szCs w:val="24"/>
          <w:lang w:eastAsia="ru-RU"/>
        </w:rPr>
        <w:t>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12" w:anchor="block_133" w:history="1">
        <w:r w:rsidRPr="00BB4314">
          <w:rPr>
            <w:rFonts w:ascii="Times New Roman" w:eastAsia="Times New Roman" w:hAnsi="Times New Roman" w:cs="Times New Roman"/>
            <w:color w:val="3272C0"/>
            <w:sz w:val="24"/>
            <w:szCs w:val="24"/>
            <w:u w:val="single"/>
            <w:lang w:eastAsia="ru-RU"/>
          </w:rPr>
          <w:t>статьей 13.3</w:t>
        </w:r>
      </w:hyperlink>
      <w:r w:rsidRPr="00BB4314">
        <w:rPr>
          <w:rFonts w:ascii="Times New Roman" w:eastAsia="Times New Roman" w:hAnsi="Times New Roman" w:cs="Times New Roman"/>
          <w:color w:val="464C55"/>
          <w:sz w:val="24"/>
          <w:szCs w:val="24"/>
          <w:lang w:eastAsia="ru-RU"/>
        </w:rPr>
        <w:t> Федерального закона от 25 декабря 2008 г. N 273-ФЗ "О противодействии коррупции".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xml:space="preserve">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w:t>
      </w:r>
      <w:r w:rsidRPr="00BB4314">
        <w:rPr>
          <w:rFonts w:ascii="Times New Roman" w:eastAsia="Times New Roman" w:hAnsi="Times New Roman" w:cs="Times New Roman"/>
          <w:color w:val="464C55"/>
          <w:sz w:val="24"/>
          <w:szCs w:val="24"/>
          <w:lang w:eastAsia="ru-RU"/>
        </w:rPr>
        <w:lastRenderedPageBreak/>
        <w:t>независимо от их форм собственности, организационно-правовых форм, отраслевой принадлежности и иных обстоятельств.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Задачами Методических рекомендаций являются: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определение основных принципов противодействия коррупции в организациях;</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методическое обеспечение разработки и реализации мер, направленных на профилактику и противодействие коррупции в организации.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2. Термины и определения</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b/>
          <w:bCs/>
          <w:color w:val="22272F"/>
          <w:sz w:val="24"/>
          <w:szCs w:val="24"/>
          <w:lang w:eastAsia="ru-RU"/>
        </w:rPr>
        <w:t>Коррупция</w:t>
      </w:r>
      <w:r w:rsidRPr="00BB4314">
        <w:rPr>
          <w:rFonts w:ascii="Times New Roman" w:eastAsia="Times New Roman" w:hAnsi="Times New Roman" w:cs="Times New Roman"/>
          <w:color w:val="464C55"/>
          <w:sz w:val="24"/>
          <w:szCs w:val="24"/>
          <w:lang w:eastAsia="ru-RU"/>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13" w:anchor="block_101" w:history="1">
        <w:r w:rsidRPr="00BB4314">
          <w:rPr>
            <w:rFonts w:ascii="Times New Roman" w:eastAsia="Times New Roman" w:hAnsi="Times New Roman" w:cs="Times New Roman"/>
            <w:color w:val="3272C0"/>
            <w:sz w:val="24"/>
            <w:szCs w:val="24"/>
            <w:u w:val="single"/>
            <w:lang w:eastAsia="ru-RU"/>
          </w:rPr>
          <w:t>пункт 1 статьи 1</w:t>
        </w:r>
      </w:hyperlink>
      <w:r w:rsidRPr="00BB4314">
        <w:rPr>
          <w:rFonts w:ascii="Times New Roman" w:eastAsia="Times New Roman" w:hAnsi="Times New Roman" w:cs="Times New Roman"/>
          <w:color w:val="464C55"/>
          <w:sz w:val="24"/>
          <w:szCs w:val="24"/>
          <w:lang w:eastAsia="ru-RU"/>
        </w:rPr>
        <w:t> Федерального закона от 25 декабря 2008 г. N 273-ФЗ "О противодействии коррупции").</w:t>
      </w:r>
    </w:p>
    <w:p w:rsidR="00BB4314" w:rsidRPr="00BB4314" w:rsidRDefault="00BB4314" w:rsidP="00BB4314">
      <w:pPr>
        <w:spacing w:before="100" w:beforeAutospacing="1" w:after="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b/>
          <w:bCs/>
          <w:color w:val="22272F"/>
          <w:sz w:val="24"/>
          <w:szCs w:val="24"/>
          <w:lang w:eastAsia="ru-RU"/>
        </w:rPr>
        <w:t>Противодействие коррупции</w:t>
      </w:r>
      <w:r w:rsidRPr="00BB4314">
        <w:rPr>
          <w:rFonts w:ascii="Times New Roman" w:eastAsia="Times New Roman" w:hAnsi="Times New Roman" w:cs="Times New Roman"/>
          <w:color w:val="464C55"/>
          <w:sz w:val="24"/>
          <w:szCs w:val="24"/>
          <w:lang w:eastAsia="ru-RU"/>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14" w:anchor="block_102" w:history="1">
        <w:r w:rsidRPr="00BB4314">
          <w:rPr>
            <w:rFonts w:ascii="Times New Roman" w:eastAsia="Times New Roman" w:hAnsi="Times New Roman" w:cs="Times New Roman"/>
            <w:color w:val="3272C0"/>
            <w:sz w:val="24"/>
            <w:szCs w:val="24"/>
            <w:u w:val="single"/>
            <w:lang w:eastAsia="ru-RU"/>
          </w:rPr>
          <w:t>пункт 2 статьи 1 </w:t>
        </w:r>
      </w:hyperlink>
      <w:r w:rsidRPr="00BB4314">
        <w:rPr>
          <w:rFonts w:ascii="Times New Roman" w:eastAsia="Times New Roman" w:hAnsi="Times New Roman" w:cs="Times New Roman"/>
          <w:color w:val="464C55"/>
          <w:sz w:val="24"/>
          <w:szCs w:val="24"/>
          <w:lang w:eastAsia="ru-RU"/>
        </w:rPr>
        <w:t>Федерального закона от 25 декабря 2008 г. N 273-ФЗ "О противодействии коррупции"):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б) по выявлению, предупреждению, пресечению, раскрытию и расследованию коррупционных правонарушений (борьба с коррупцией);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по минимизации и (или) ликвидации последствий коррупционных правонарушений.</w:t>
      </w:r>
    </w:p>
    <w:p w:rsidR="00BB4314" w:rsidRPr="00BB4314" w:rsidRDefault="00BB4314" w:rsidP="00BB4314">
      <w:pPr>
        <w:spacing w:before="100" w:beforeAutospacing="1" w:after="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b/>
          <w:bCs/>
          <w:color w:val="22272F"/>
          <w:sz w:val="24"/>
          <w:szCs w:val="24"/>
          <w:lang w:eastAsia="ru-RU"/>
        </w:rPr>
        <w:t>Предупреждение коррупции</w:t>
      </w:r>
      <w:r w:rsidRPr="00BB4314">
        <w:rPr>
          <w:rFonts w:ascii="Times New Roman" w:eastAsia="Times New Roman" w:hAnsi="Times New Roman" w:cs="Times New Roman"/>
          <w:color w:val="464C55"/>
          <w:sz w:val="24"/>
          <w:szCs w:val="24"/>
          <w:lang w:eastAsia="ru-RU"/>
        </w:rPr>
        <w:t>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BB4314" w:rsidRPr="00BB4314" w:rsidRDefault="00BB4314" w:rsidP="00BB4314">
      <w:pPr>
        <w:spacing w:before="100" w:beforeAutospacing="1" w:after="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b/>
          <w:bCs/>
          <w:color w:val="22272F"/>
          <w:sz w:val="24"/>
          <w:szCs w:val="24"/>
          <w:lang w:eastAsia="ru-RU"/>
        </w:rPr>
        <w:t>Организация</w:t>
      </w:r>
      <w:r w:rsidRPr="00BB4314">
        <w:rPr>
          <w:rFonts w:ascii="Times New Roman" w:eastAsia="Times New Roman" w:hAnsi="Times New Roman" w:cs="Times New Roman"/>
          <w:color w:val="464C55"/>
          <w:sz w:val="24"/>
          <w:szCs w:val="24"/>
          <w:lang w:eastAsia="ru-RU"/>
        </w:rPr>
        <w:t> - юридическое лицо независимо от формы собственности, организационно-правовой формы и отраслевой принадлежности.</w:t>
      </w:r>
    </w:p>
    <w:p w:rsidR="00BB4314" w:rsidRPr="00BB4314" w:rsidRDefault="00BB4314" w:rsidP="00BB4314">
      <w:pPr>
        <w:spacing w:before="100" w:beforeAutospacing="1" w:after="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b/>
          <w:bCs/>
          <w:color w:val="22272F"/>
          <w:sz w:val="24"/>
          <w:szCs w:val="24"/>
          <w:lang w:eastAsia="ru-RU"/>
        </w:rPr>
        <w:lastRenderedPageBreak/>
        <w:t>Контрагент</w:t>
      </w:r>
      <w:r w:rsidRPr="00BB4314">
        <w:rPr>
          <w:rFonts w:ascii="Times New Roman" w:eastAsia="Times New Roman" w:hAnsi="Times New Roman" w:cs="Times New Roman"/>
          <w:color w:val="464C55"/>
          <w:sz w:val="24"/>
          <w:szCs w:val="24"/>
          <w:lang w:eastAsia="ru-RU"/>
        </w:rPr>
        <w:t>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BB4314" w:rsidRPr="00BB4314" w:rsidRDefault="00BB4314" w:rsidP="00BB4314">
      <w:pPr>
        <w:spacing w:before="100" w:beforeAutospacing="1" w:after="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b/>
          <w:bCs/>
          <w:color w:val="22272F"/>
          <w:sz w:val="24"/>
          <w:szCs w:val="24"/>
          <w:lang w:eastAsia="ru-RU"/>
        </w:rPr>
        <w:t>Взятка</w:t>
      </w:r>
      <w:r w:rsidRPr="00BB4314">
        <w:rPr>
          <w:rFonts w:ascii="Times New Roman" w:eastAsia="Times New Roman" w:hAnsi="Times New Roman" w:cs="Times New Roman"/>
          <w:color w:val="464C55"/>
          <w:sz w:val="24"/>
          <w:szCs w:val="24"/>
          <w:lang w:eastAsia="ru-RU"/>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BB4314" w:rsidRPr="00BB4314" w:rsidRDefault="00BB4314" w:rsidP="00BB4314">
      <w:pPr>
        <w:spacing w:before="100" w:beforeAutospacing="1" w:after="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b/>
          <w:bCs/>
          <w:color w:val="22272F"/>
          <w:sz w:val="24"/>
          <w:szCs w:val="24"/>
          <w:lang w:eastAsia="ru-RU"/>
        </w:rPr>
        <w:t>Коммерческий подкуп</w:t>
      </w:r>
      <w:r w:rsidRPr="00BB4314">
        <w:rPr>
          <w:rFonts w:ascii="Times New Roman" w:eastAsia="Times New Roman" w:hAnsi="Times New Roman" w:cs="Times New Roman"/>
          <w:color w:val="464C55"/>
          <w:sz w:val="24"/>
          <w:szCs w:val="24"/>
          <w:lang w:eastAsia="ru-RU"/>
        </w:rPr>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15" w:anchor="block_20401" w:history="1">
        <w:r w:rsidRPr="00BB4314">
          <w:rPr>
            <w:rFonts w:ascii="Times New Roman" w:eastAsia="Times New Roman" w:hAnsi="Times New Roman" w:cs="Times New Roman"/>
            <w:color w:val="3272C0"/>
            <w:sz w:val="24"/>
            <w:szCs w:val="24"/>
            <w:u w:val="single"/>
            <w:lang w:eastAsia="ru-RU"/>
          </w:rPr>
          <w:t>часть 1 статьи 204</w:t>
        </w:r>
      </w:hyperlink>
      <w:r w:rsidRPr="00BB4314">
        <w:rPr>
          <w:rFonts w:ascii="Times New Roman" w:eastAsia="Times New Roman" w:hAnsi="Times New Roman" w:cs="Times New Roman"/>
          <w:color w:val="464C55"/>
          <w:sz w:val="24"/>
          <w:szCs w:val="24"/>
          <w:lang w:eastAsia="ru-RU"/>
        </w:rPr>
        <w:t> Уголовного кодекса Российской Федерации).</w:t>
      </w:r>
    </w:p>
    <w:p w:rsidR="00BB4314" w:rsidRPr="00BB4314" w:rsidRDefault="00BB4314" w:rsidP="00BB4314">
      <w:pPr>
        <w:spacing w:before="100" w:beforeAutospacing="1" w:after="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b/>
          <w:bCs/>
          <w:color w:val="22272F"/>
          <w:sz w:val="24"/>
          <w:szCs w:val="24"/>
          <w:lang w:eastAsia="ru-RU"/>
        </w:rPr>
        <w:t>Комплаенс</w:t>
      </w:r>
      <w:r w:rsidRPr="00BB4314">
        <w:rPr>
          <w:rFonts w:ascii="Times New Roman" w:eastAsia="Times New Roman" w:hAnsi="Times New Roman" w:cs="Times New Roman"/>
          <w:color w:val="464C55"/>
          <w:sz w:val="24"/>
          <w:szCs w:val="24"/>
          <w:lang w:eastAsia="ru-RU"/>
        </w:rPr>
        <w:t>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3. Круг субъектов, для которых разработаны Методические рекомендации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организации Методические рекомендации могут быть использованы широким кругом лиц.</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Руководство организации может использовать Методические рекомендации в целях:</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lastRenderedPageBreak/>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разработки основ антикоррупционной политики в организации.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Работники организации могут использовать Методические рекомендации в целях получения сведений: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 нормативно-правовом регулировании в сфере противодействия коррупции и ответственности за совершение коррупционных правонарушений;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об обязанностях, которые могут быть возложены на работников организации в связи с реализацией антикоррупционных мер.</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II. Нормативное правовое обеспечение</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1. Российское законодательство в сфере предупреждения и противодействия коррупции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1.1. Обязанность организаций принимать меры по предупреждению коррупции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Основополагающим нормативным правовым актом в сфере борьбы с коррупцией является </w:t>
      </w:r>
      <w:hyperlink r:id="rId16" w:history="1">
        <w:r w:rsidRPr="00BB4314">
          <w:rPr>
            <w:rFonts w:ascii="Times New Roman" w:eastAsia="Times New Roman" w:hAnsi="Times New Roman" w:cs="Times New Roman"/>
            <w:color w:val="3272C0"/>
            <w:sz w:val="24"/>
            <w:szCs w:val="24"/>
            <w:u w:val="single"/>
            <w:lang w:eastAsia="ru-RU"/>
          </w:rPr>
          <w:t>Федеральный закон</w:t>
        </w:r>
      </w:hyperlink>
      <w:r w:rsidRPr="00BB4314">
        <w:rPr>
          <w:rFonts w:ascii="Times New Roman" w:eastAsia="Times New Roman" w:hAnsi="Times New Roman" w:cs="Times New Roman"/>
          <w:color w:val="464C55"/>
          <w:sz w:val="24"/>
          <w:szCs w:val="24"/>
          <w:lang w:eastAsia="ru-RU"/>
        </w:rPr>
        <w:t> от 25 декабря 2008 г. N 273-ФЗ "О противодействии коррупции" (далее - Федеральный закон "О противодействии коррупции").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hyperlink r:id="rId17" w:anchor="block_13301" w:history="1">
        <w:r w:rsidRPr="00BB4314">
          <w:rPr>
            <w:rFonts w:ascii="Times New Roman" w:eastAsia="Times New Roman" w:hAnsi="Times New Roman" w:cs="Times New Roman"/>
            <w:color w:val="3272C0"/>
            <w:sz w:val="24"/>
            <w:szCs w:val="24"/>
            <w:u w:val="single"/>
            <w:lang w:eastAsia="ru-RU"/>
          </w:rPr>
          <w:t>Частью 1 статьи 13.3</w:t>
        </w:r>
      </w:hyperlink>
      <w:r w:rsidRPr="00BB4314">
        <w:rPr>
          <w:rFonts w:ascii="Times New Roman" w:eastAsia="Times New Roman" w:hAnsi="Times New Roman" w:cs="Times New Roman"/>
          <w:color w:val="464C55"/>
          <w:sz w:val="24"/>
          <w:szCs w:val="24"/>
          <w:lang w:eastAsia="ru-RU"/>
        </w:rPr>
        <w:t> Федерального закона "О противодействии коррупции"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r:id="rId18" w:anchor="block_13302" w:history="1">
        <w:r w:rsidRPr="00BB4314">
          <w:rPr>
            <w:rFonts w:ascii="Times New Roman" w:eastAsia="Times New Roman" w:hAnsi="Times New Roman" w:cs="Times New Roman"/>
            <w:color w:val="3272C0"/>
            <w:sz w:val="24"/>
            <w:szCs w:val="24"/>
            <w:u w:val="single"/>
            <w:lang w:eastAsia="ru-RU"/>
          </w:rPr>
          <w:t>части 2</w:t>
        </w:r>
      </w:hyperlink>
      <w:r w:rsidRPr="00BB4314">
        <w:rPr>
          <w:rFonts w:ascii="Times New Roman" w:eastAsia="Times New Roman" w:hAnsi="Times New Roman" w:cs="Times New Roman"/>
          <w:color w:val="464C55"/>
          <w:sz w:val="24"/>
          <w:szCs w:val="24"/>
          <w:lang w:eastAsia="ru-RU"/>
        </w:rPr>
        <w:t> указанной статьи.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lastRenderedPageBreak/>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1.2. Ответственность юридических лиц</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Общие нормы</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Общие нормы, устанавливающие ответственность юридических лиц за коррупционные правонарушения, закреплены в </w:t>
      </w:r>
      <w:hyperlink r:id="rId19" w:anchor="block_14" w:history="1">
        <w:r w:rsidRPr="00BB4314">
          <w:rPr>
            <w:rFonts w:ascii="Times New Roman" w:eastAsia="Times New Roman" w:hAnsi="Times New Roman" w:cs="Times New Roman"/>
            <w:color w:val="3272C0"/>
            <w:sz w:val="24"/>
            <w:szCs w:val="24"/>
            <w:u w:val="single"/>
            <w:lang w:eastAsia="ru-RU"/>
          </w:rPr>
          <w:t>статье 14</w:t>
        </w:r>
      </w:hyperlink>
      <w:r w:rsidRPr="00BB4314">
        <w:rPr>
          <w:rFonts w:ascii="Times New Roman" w:eastAsia="Times New Roman" w:hAnsi="Times New Roman" w:cs="Times New Roman"/>
          <w:color w:val="464C55"/>
          <w:sz w:val="24"/>
          <w:szCs w:val="24"/>
          <w:lang w:eastAsia="ru-RU"/>
        </w:rPr>
        <w:t> Федерального закона "О противодействии коррупции".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Незаконное вознаграждение от имени юридического лица</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hyperlink r:id="rId20" w:anchor="block_1928" w:history="1">
        <w:r w:rsidRPr="00BB4314">
          <w:rPr>
            <w:rFonts w:ascii="Times New Roman" w:eastAsia="Times New Roman" w:hAnsi="Times New Roman" w:cs="Times New Roman"/>
            <w:color w:val="3272C0"/>
            <w:sz w:val="24"/>
            <w:szCs w:val="24"/>
            <w:u w:val="single"/>
            <w:lang w:eastAsia="ru-RU"/>
          </w:rPr>
          <w:t>Статья 19.28</w:t>
        </w:r>
      </w:hyperlink>
      <w:r w:rsidRPr="00BB4314">
        <w:rPr>
          <w:rFonts w:ascii="Times New Roman" w:eastAsia="Times New Roman" w:hAnsi="Times New Roman" w:cs="Times New Roman"/>
          <w:color w:val="464C55"/>
          <w:sz w:val="24"/>
          <w:szCs w:val="24"/>
          <w:lang w:eastAsia="ru-RU"/>
        </w:rPr>
        <w:t>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hyperlink r:id="rId21" w:anchor="block_1928" w:history="1">
        <w:r w:rsidRPr="00BB4314">
          <w:rPr>
            <w:rFonts w:ascii="Times New Roman" w:eastAsia="Times New Roman" w:hAnsi="Times New Roman" w:cs="Times New Roman"/>
            <w:color w:val="3272C0"/>
            <w:sz w:val="24"/>
            <w:szCs w:val="24"/>
            <w:u w:val="single"/>
            <w:lang w:eastAsia="ru-RU"/>
          </w:rPr>
          <w:t>Статья 19.28</w:t>
        </w:r>
      </w:hyperlink>
      <w:r w:rsidRPr="00BB4314">
        <w:rPr>
          <w:rFonts w:ascii="Times New Roman" w:eastAsia="Times New Roman" w:hAnsi="Times New Roman" w:cs="Times New Roman"/>
          <w:color w:val="464C55"/>
          <w:sz w:val="24"/>
          <w:szCs w:val="24"/>
          <w:lang w:eastAsia="ru-RU"/>
        </w:rPr>
        <w:t>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lastRenderedPageBreak/>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Незаконное привлечение к трудовой деятельности бывшего государственного (муниципального) служащего</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Организации должны учитывать положения </w:t>
      </w:r>
      <w:hyperlink r:id="rId22" w:anchor="block_12" w:history="1">
        <w:r w:rsidRPr="00BB4314">
          <w:rPr>
            <w:rFonts w:ascii="Times New Roman" w:eastAsia="Times New Roman" w:hAnsi="Times New Roman" w:cs="Times New Roman"/>
            <w:color w:val="3272C0"/>
            <w:sz w:val="24"/>
            <w:szCs w:val="24"/>
            <w:u w:val="single"/>
            <w:lang w:eastAsia="ru-RU"/>
          </w:rPr>
          <w:t>статьи 12</w:t>
        </w:r>
      </w:hyperlink>
      <w:r w:rsidRPr="00BB4314">
        <w:rPr>
          <w:rFonts w:ascii="Times New Roman" w:eastAsia="Times New Roman" w:hAnsi="Times New Roman" w:cs="Times New Roman"/>
          <w:color w:val="464C55"/>
          <w:sz w:val="24"/>
          <w:szCs w:val="24"/>
          <w:lang w:eastAsia="ru-RU"/>
        </w:rPr>
        <w:t>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w:t>
      </w:r>
      <w:hyperlink r:id="rId23" w:anchor="block_1" w:history="1">
        <w:r w:rsidRPr="00BB4314">
          <w:rPr>
            <w:rFonts w:ascii="Times New Roman" w:eastAsia="Times New Roman" w:hAnsi="Times New Roman" w:cs="Times New Roman"/>
            <w:color w:val="3272C0"/>
            <w:sz w:val="24"/>
            <w:szCs w:val="24"/>
            <w:u w:val="single"/>
            <w:lang w:eastAsia="ru-RU"/>
          </w:rPr>
          <w:t>нормативными правовыми актами</w:t>
        </w:r>
      </w:hyperlink>
      <w:r w:rsidRPr="00BB4314">
        <w:rPr>
          <w:rFonts w:ascii="Times New Roman" w:eastAsia="Times New Roman" w:hAnsi="Times New Roman" w:cs="Times New Roman"/>
          <w:color w:val="464C55"/>
          <w:sz w:val="24"/>
          <w:szCs w:val="24"/>
          <w:lang w:eastAsia="ru-RU"/>
        </w:rPr>
        <w:t>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Порядок представления работодателями указанной информации закреплен в </w:t>
      </w:r>
      <w:hyperlink r:id="rId24" w:history="1">
        <w:r w:rsidRPr="00BB4314">
          <w:rPr>
            <w:rFonts w:ascii="Times New Roman" w:eastAsia="Times New Roman" w:hAnsi="Times New Roman" w:cs="Times New Roman"/>
            <w:color w:val="3272C0"/>
            <w:sz w:val="24"/>
            <w:szCs w:val="24"/>
            <w:u w:val="single"/>
            <w:lang w:eastAsia="ru-RU"/>
          </w:rPr>
          <w:t>постановлении</w:t>
        </w:r>
      </w:hyperlink>
      <w:r w:rsidRPr="00BB4314">
        <w:rPr>
          <w:rFonts w:ascii="Times New Roman" w:eastAsia="Times New Roman" w:hAnsi="Times New Roman" w:cs="Times New Roman"/>
          <w:color w:val="464C55"/>
          <w:sz w:val="24"/>
          <w:szCs w:val="24"/>
          <w:lang w:eastAsia="ru-RU"/>
        </w:rPr>
        <w:t> Правительства Российской Федерации от 8 сентября 2010 г. N 700.</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Названные требования, исходя из положений </w:t>
      </w:r>
      <w:hyperlink r:id="rId25" w:anchor="block_1" w:history="1">
        <w:r w:rsidRPr="00BB4314">
          <w:rPr>
            <w:rFonts w:ascii="Times New Roman" w:eastAsia="Times New Roman" w:hAnsi="Times New Roman" w:cs="Times New Roman"/>
            <w:color w:val="3272C0"/>
            <w:sz w:val="24"/>
            <w:szCs w:val="24"/>
            <w:u w:val="single"/>
            <w:lang w:eastAsia="ru-RU"/>
          </w:rPr>
          <w:t>пункта 1</w:t>
        </w:r>
      </w:hyperlink>
      <w:r w:rsidRPr="00BB4314">
        <w:rPr>
          <w:rFonts w:ascii="Times New Roman" w:eastAsia="Times New Roman" w:hAnsi="Times New Roman" w:cs="Times New Roman"/>
          <w:color w:val="464C55"/>
          <w:sz w:val="24"/>
          <w:szCs w:val="24"/>
          <w:lang w:eastAsia="ru-RU"/>
        </w:rPr>
        <w:t>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6" w:anchor="block_1100" w:history="1">
        <w:r w:rsidRPr="00BB4314">
          <w:rPr>
            <w:rFonts w:ascii="Times New Roman" w:eastAsia="Times New Roman" w:hAnsi="Times New Roman" w:cs="Times New Roman"/>
            <w:color w:val="3272C0"/>
            <w:sz w:val="24"/>
            <w:szCs w:val="24"/>
            <w:u w:val="single"/>
            <w:lang w:eastAsia="ru-RU"/>
          </w:rPr>
          <w:t>раздел I</w:t>
        </w:r>
      </w:hyperlink>
      <w:r w:rsidRPr="00BB4314">
        <w:rPr>
          <w:rFonts w:ascii="Times New Roman" w:eastAsia="Times New Roman" w:hAnsi="Times New Roman" w:cs="Times New Roman"/>
          <w:color w:val="464C55"/>
          <w:sz w:val="24"/>
          <w:szCs w:val="24"/>
          <w:lang w:eastAsia="ru-RU"/>
        </w:rPr>
        <w:t> или </w:t>
      </w:r>
      <w:hyperlink r:id="rId27" w:anchor="block_1200" w:history="1">
        <w:r w:rsidRPr="00BB4314">
          <w:rPr>
            <w:rFonts w:ascii="Times New Roman" w:eastAsia="Times New Roman" w:hAnsi="Times New Roman" w:cs="Times New Roman"/>
            <w:color w:val="3272C0"/>
            <w:sz w:val="24"/>
            <w:szCs w:val="24"/>
            <w:u w:val="single"/>
            <w:lang w:eastAsia="ru-RU"/>
          </w:rPr>
          <w:t>раздел II</w:t>
        </w:r>
      </w:hyperlink>
      <w:r w:rsidRPr="00BB4314">
        <w:rPr>
          <w:rFonts w:ascii="Times New Roman" w:eastAsia="Times New Roman" w:hAnsi="Times New Roman" w:cs="Times New Roman"/>
          <w:color w:val="464C55"/>
          <w:sz w:val="24"/>
          <w:szCs w:val="24"/>
          <w:lang w:eastAsia="ru-RU"/>
        </w:rPr>
        <w:t>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w:t>
      </w:r>
      <w:hyperlink r:id="rId28" w:history="1">
        <w:r w:rsidRPr="00BB4314">
          <w:rPr>
            <w:rFonts w:ascii="Times New Roman" w:eastAsia="Times New Roman" w:hAnsi="Times New Roman" w:cs="Times New Roman"/>
            <w:color w:val="3272C0"/>
            <w:sz w:val="24"/>
            <w:szCs w:val="24"/>
            <w:u w:val="single"/>
            <w:lang w:eastAsia="ru-RU"/>
          </w:rPr>
          <w:t>Указом</w:t>
        </w:r>
      </w:hyperlink>
      <w:r w:rsidRPr="00BB4314">
        <w:rPr>
          <w:rFonts w:ascii="Times New Roman" w:eastAsia="Times New Roman" w:hAnsi="Times New Roman" w:cs="Times New Roman"/>
          <w:color w:val="464C55"/>
          <w:sz w:val="24"/>
          <w:szCs w:val="24"/>
          <w:lang w:eastAsia="ru-RU"/>
        </w:rPr>
        <w:t>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9" w:anchor="block_1300" w:history="1">
        <w:r w:rsidRPr="00BB4314">
          <w:rPr>
            <w:rFonts w:ascii="Times New Roman" w:eastAsia="Times New Roman" w:hAnsi="Times New Roman" w:cs="Times New Roman"/>
            <w:color w:val="3272C0"/>
            <w:sz w:val="24"/>
            <w:szCs w:val="24"/>
            <w:u w:val="single"/>
            <w:lang w:eastAsia="ru-RU"/>
          </w:rPr>
          <w:t>разделом III</w:t>
        </w:r>
      </w:hyperlink>
      <w:r w:rsidRPr="00BB4314">
        <w:rPr>
          <w:rFonts w:ascii="Times New Roman" w:eastAsia="Times New Roman" w:hAnsi="Times New Roman" w:cs="Times New Roman"/>
          <w:color w:val="464C55"/>
          <w:sz w:val="24"/>
          <w:szCs w:val="24"/>
          <w:lang w:eastAsia="ru-RU"/>
        </w:rPr>
        <w:t>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30" w:anchor="block_4" w:history="1">
        <w:r w:rsidRPr="00BB4314">
          <w:rPr>
            <w:rFonts w:ascii="Times New Roman" w:eastAsia="Times New Roman" w:hAnsi="Times New Roman" w:cs="Times New Roman"/>
            <w:color w:val="3272C0"/>
            <w:sz w:val="24"/>
            <w:szCs w:val="24"/>
            <w:u w:val="single"/>
            <w:lang w:eastAsia="ru-RU"/>
          </w:rPr>
          <w:t>пункт 4</w:t>
        </w:r>
      </w:hyperlink>
      <w:r w:rsidRPr="00BB4314">
        <w:rPr>
          <w:rFonts w:ascii="Times New Roman" w:eastAsia="Times New Roman" w:hAnsi="Times New Roman" w:cs="Times New Roman"/>
          <w:color w:val="464C55"/>
          <w:sz w:val="24"/>
          <w:szCs w:val="24"/>
          <w:lang w:eastAsia="ru-RU"/>
        </w:rPr>
        <w:t> Указа Президента Российской Федерации от 21 июля 2010 г. N 925).</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Неисполнение работодателем обязанности, предусмотренной </w:t>
      </w:r>
      <w:hyperlink r:id="rId31" w:anchor="block_1204" w:history="1">
        <w:r w:rsidRPr="00BB4314">
          <w:rPr>
            <w:rFonts w:ascii="Times New Roman" w:eastAsia="Times New Roman" w:hAnsi="Times New Roman" w:cs="Times New Roman"/>
            <w:color w:val="3272C0"/>
            <w:sz w:val="24"/>
            <w:szCs w:val="24"/>
            <w:u w:val="single"/>
            <w:lang w:eastAsia="ru-RU"/>
          </w:rPr>
          <w:t>частью 4 статьи 12</w:t>
        </w:r>
      </w:hyperlink>
      <w:r w:rsidRPr="00BB4314">
        <w:rPr>
          <w:rFonts w:ascii="Times New Roman" w:eastAsia="Times New Roman" w:hAnsi="Times New Roman" w:cs="Times New Roman"/>
          <w:color w:val="464C55"/>
          <w:sz w:val="24"/>
          <w:szCs w:val="24"/>
          <w:lang w:eastAsia="ru-RU"/>
        </w:rPr>
        <w:t> Федерального закона "О противодействии коррупции", является правонарушением и влечет в соответствии со </w:t>
      </w:r>
      <w:hyperlink r:id="rId32" w:anchor="block_1929" w:history="1">
        <w:r w:rsidRPr="00BB4314">
          <w:rPr>
            <w:rFonts w:ascii="Times New Roman" w:eastAsia="Times New Roman" w:hAnsi="Times New Roman" w:cs="Times New Roman"/>
            <w:color w:val="3272C0"/>
            <w:sz w:val="24"/>
            <w:szCs w:val="24"/>
            <w:u w:val="single"/>
            <w:lang w:eastAsia="ru-RU"/>
          </w:rPr>
          <w:t>статьей 19.29</w:t>
        </w:r>
      </w:hyperlink>
      <w:r w:rsidRPr="00BB4314">
        <w:rPr>
          <w:rFonts w:ascii="Times New Roman" w:eastAsia="Times New Roman" w:hAnsi="Times New Roman" w:cs="Times New Roman"/>
          <w:color w:val="464C55"/>
          <w:sz w:val="24"/>
          <w:szCs w:val="24"/>
          <w:lang w:eastAsia="ru-RU"/>
        </w:rPr>
        <w:t> КоАП РФ ответственность в виде административного штрафа.</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1.3. Ответственность физических лиц</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lastRenderedPageBreak/>
        <w:t>Ответственность физических лиц за коррупционные правонарушения установлена </w:t>
      </w:r>
      <w:hyperlink r:id="rId33" w:anchor="block_13" w:history="1">
        <w:r w:rsidRPr="00BB4314">
          <w:rPr>
            <w:rFonts w:ascii="Times New Roman" w:eastAsia="Times New Roman" w:hAnsi="Times New Roman" w:cs="Times New Roman"/>
            <w:color w:val="3272C0"/>
            <w:sz w:val="24"/>
            <w:szCs w:val="24"/>
            <w:u w:val="single"/>
            <w:lang w:eastAsia="ru-RU"/>
          </w:rPr>
          <w:t>статьей 13</w:t>
        </w:r>
      </w:hyperlink>
      <w:r w:rsidRPr="00BB4314">
        <w:rPr>
          <w:rFonts w:ascii="Times New Roman" w:eastAsia="Times New Roman" w:hAnsi="Times New Roman" w:cs="Times New Roman"/>
          <w:color w:val="464C55"/>
          <w:sz w:val="24"/>
          <w:szCs w:val="24"/>
          <w:lang w:eastAsia="ru-RU"/>
        </w:rPr>
        <w:t>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r:id="rId34" w:anchor="block_1000" w:history="1">
        <w:r w:rsidRPr="00BB4314">
          <w:rPr>
            <w:rFonts w:ascii="Times New Roman" w:eastAsia="Times New Roman" w:hAnsi="Times New Roman" w:cs="Times New Roman"/>
            <w:color w:val="3272C0"/>
            <w:sz w:val="24"/>
            <w:szCs w:val="24"/>
            <w:u w:val="single"/>
            <w:lang w:eastAsia="ru-RU"/>
          </w:rPr>
          <w:t>Приложении 1</w:t>
        </w:r>
      </w:hyperlink>
      <w:r w:rsidRPr="00BB4314">
        <w:rPr>
          <w:rFonts w:ascii="Times New Roman" w:eastAsia="Times New Roman" w:hAnsi="Times New Roman" w:cs="Times New Roman"/>
          <w:color w:val="464C55"/>
          <w:sz w:val="24"/>
          <w:szCs w:val="24"/>
          <w:lang w:eastAsia="ru-RU"/>
        </w:rPr>
        <w:t> к настоящим Методическим рекомендациям.</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hyperlink r:id="rId35" w:anchor="block_5" w:history="1">
        <w:r w:rsidRPr="00BB4314">
          <w:rPr>
            <w:rFonts w:ascii="Times New Roman" w:eastAsia="Times New Roman" w:hAnsi="Times New Roman" w:cs="Times New Roman"/>
            <w:color w:val="3272C0"/>
            <w:sz w:val="24"/>
            <w:szCs w:val="24"/>
            <w:u w:val="single"/>
            <w:lang w:eastAsia="ru-RU"/>
          </w:rPr>
          <w:t>Трудовое законодательство</w:t>
        </w:r>
      </w:hyperlink>
      <w:r w:rsidRPr="00BB4314">
        <w:rPr>
          <w:rFonts w:ascii="Times New Roman" w:eastAsia="Times New Roman" w:hAnsi="Times New Roman" w:cs="Times New Roman"/>
          <w:color w:val="464C55"/>
          <w:sz w:val="24"/>
          <w:szCs w:val="24"/>
          <w:lang w:eastAsia="ru-RU"/>
        </w:rPr>
        <w:t>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Тем не менее в </w:t>
      </w:r>
      <w:hyperlink r:id="rId36" w:anchor="block_192" w:history="1">
        <w:r w:rsidRPr="00BB4314">
          <w:rPr>
            <w:rFonts w:ascii="Times New Roman" w:eastAsia="Times New Roman" w:hAnsi="Times New Roman" w:cs="Times New Roman"/>
            <w:color w:val="3272C0"/>
            <w:sz w:val="24"/>
            <w:szCs w:val="24"/>
            <w:u w:val="single"/>
            <w:lang w:eastAsia="ru-RU"/>
          </w:rPr>
          <w:t>Трудовом кодексе</w:t>
        </w:r>
      </w:hyperlink>
      <w:r w:rsidRPr="00BB4314">
        <w:rPr>
          <w:rFonts w:ascii="Times New Roman" w:eastAsia="Times New Roman" w:hAnsi="Times New Roman" w:cs="Times New Roman"/>
          <w:color w:val="464C55"/>
          <w:sz w:val="24"/>
          <w:szCs w:val="24"/>
          <w:lang w:eastAsia="ru-RU"/>
        </w:rPr>
        <w:t> Российской Федерации (далее - ТК РФ) существует возможность привлечения работника организации к дисциплинарной ответственности.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Так, согласно </w:t>
      </w:r>
      <w:hyperlink r:id="rId37" w:anchor="block_192" w:history="1">
        <w:r w:rsidRPr="00BB4314">
          <w:rPr>
            <w:rFonts w:ascii="Times New Roman" w:eastAsia="Times New Roman" w:hAnsi="Times New Roman" w:cs="Times New Roman"/>
            <w:color w:val="3272C0"/>
            <w:sz w:val="24"/>
            <w:szCs w:val="24"/>
            <w:u w:val="single"/>
            <w:lang w:eastAsia="ru-RU"/>
          </w:rPr>
          <w:t>статье 192</w:t>
        </w:r>
      </w:hyperlink>
      <w:r w:rsidRPr="00BB4314">
        <w:rPr>
          <w:rFonts w:ascii="Times New Roman" w:eastAsia="Times New Roman" w:hAnsi="Times New Roman" w:cs="Times New Roman"/>
          <w:color w:val="464C55"/>
          <w:sz w:val="24"/>
          <w:szCs w:val="24"/>
          <w:lang w:eastAsia="ru-RU"/>
        </w:rPr>
        <w:t> ТК РФ к дисциплинарным взысканиям, в частности, относится увольнение работника по основаниям, предусмотренным </w:t>
      </w:r>
      <w:hyperlink r:id="rId38" w:anchor="block_815" w:history="1">
        <w:r w:rsidRPr="00BB4314">
          <w:rPr>
            <w:rFonts w:ascii="Times New Roman" w:eastAsia="Times New Roman" w:hAnsi="Times New Roman" w:cs="Times New Roman"/>
            <w:color w:val="3272C0"/>
            <w:sz w:val="24"/>
            <w:szCs w:val="24"/>
            <w:u w:val="single"/>
            <w:lang w:eastAsia="ru-RU"/>
          </w:rPr>
          <w:t>пунктами 5</w:t>
        </w:r>
      </w:hyperlink>
      <w:r w:rsidRPr="00BB4314">
        <w:rPr>
          <w:rFonts w:ascii="Times New Roman" w:eastAsia="Times New Roman" w:hAnsi="Times New Roman" w:cs="Times New Roman"/>
          <w:color w:val="464C55"/>
          <w:sz w:val="24"/>
          <w:szCs w:val="24"/>
          <w:lang w:eastAsia="ru-RU"/>
        </w:rPr>
        <w:t>, </w:t>
      </w:r>
      <w:hyperlink r:id="rId39" w:anchor="block_816" w:history="1">
        <w:r w:rsidRPr="00BB4314">
          <w:rPr>
            <w:rFonts w:ascii="Times New Roman" w:eastAsia="Times New Roman" w:hAnsi="Times New Roman" w:cs="Times New Roman"/>
            <w:color w:val="3272C0"/>
            <w:sz w:val="24"/>
            <w:szCs w:val="24"/>
            <w:u w:val="single"/>
            <w:lang w:eastAsia="ru-RU"/>
          </w:rPr>
          <w:t>6</w:t>
        </w:r>
      </w:hyperlink>
      <w:r w:rsidRPr="00BB4314">
        <w:rPr>
          <w:rFonts w:ascii="Times New Roman" w:eastAsia="Times New Roman" w:hAnsi="Times New Roman" w:cs="Times New Roman"/>
          <w:color w:val="464C55"/>
          <w:sz w:val="24"/>
          <w:szCs w:val="24"/>
          <w:lang w:eastAsia="ru-RU"/>
        </w:rPr>
        <w:t>, </w:t>
      </w:r>
      <w:hyperlink r:id="rId40" w:anchor="block_819" w:history="1">
        <w:r w:rsidRPr="00BB4314">
          <w:rPr>
            <w:rFonts w:ascii="Times New Roman" w:eastAsia="Times New Roman" w:hAnsi="Times New Roman" w:cs="Times New Roman"/>
            <w:color w:val="3272C0"/>
            <w:sz w:val="24"/>
            <w:szCs w:val="24"/>
            <w:u w:val="single"/>
            <w:lang w:eastAsia="ru-RU"/>
          </w:rPr>
          <w:t>9</w:t>
        </w:r>
      </w:hyperlink>
      <w:r w:rsidRPr="00BB4314">
        <w:rPr>
          <w:rFonts w:ascii="Times New Roman" w:eastAsia="Times New Roman" w:hAnsi="Times New Roman" w:cs="Times New Roman"/>
          <w:color w:val="464C55"/>
          <w:sz w:val="24"/>
          <w:szCs w:val="24"/>
          <w:lang w:eastAsia="ru-RU"/>
        </w:rPr>
        <w:t> или </w:t>
      </w:r>
      <w:hyperlink r:id="rId41" w:anchor="block_8110" w:history="1">
        <w:r w:rsidRPr="00BB4314">
          <w:rPr>
            <w:rFonts w:ascii="Times New Roman" w:eastAsia="Times New Roman" w:hAnsi="Times New Roman" w:cs="Times New Roman"/>
            <w:color w:val="3272C0"/>
            <w:sz w:val="24"/>
            <w:szCs w:val="24"/>
            <w:u w:val="single"/>
            <w:lang w:eastAsia="ru-RU"/>
          </w:rPr>
          <w:t>10 части первой статьи 81</w:t>
        </w:r>
      </w:hyperlink>
      <w:r w:rsidRPr="00BB4314">
        <w:rPr>
          <w:rFonts w:ascii="Times New Roman" w:eastAsia="Times New Roman" w:hAnsi="Times New Roman" w:cs="Times New Roman"/>
          <w:color w:val="464C55"/>
          <w:sz w:val="24"/>
          <w:szCs w:val="24"/>
          <w:lang w:eastAsia="ru-RU"/>
        </w:rPr>
        <w:t>, </w:t>
      </w:r>
      <w:hyperlink r:id="rId42" w:anchor="block_3361" w:history="1">
        <w:r w:rsidRPr="00BB4314">
          <w:rPr>
            <w:rFonts w:ascii="Times New Roman" w:eastAsia="Times New Roman" w:hAnsi="Times New Roman" w:cs="Times New Roman"/>
            <w:color w:val="3272C0"/>
            <w:sz w:val="24"/>
            <w:szCs w:val="24"/>
            <w:u w:val="single"/>
            <w:lang w:eastAsia="ru-RU"/>
          </w:rPr>
          <w:t>пунктом 1 статьи 336</w:t>
        </w:r>
      </w:hyperlink>
      <w:r w:rsidRPr="00BB4314">
        <w:rPr>
          <w:rFonts w:ascii="Times New Roman" w:eastAsia="Times New Roman" w:hAnsi="Times New Roman" w:cs="Times New Roman"/>
          <w:color w:val="464C55"/>
          <w:sz w:val="24"/>
          <w:szCs w:val="24"/>
          <w:lang w:eastAsia="ru-RU"/>
        </w:rPr>
        <w:t>, а также </w:t>
      </w:r>
      <w:hyperlink r:id="rId43" w:anchor="block_817" w:history="1">
        <w:r w:rsidRPr="00BB4314">
          <w:rPr>
            <w:rFonts w:ascii="Times New Roman" w:eastAsia="Times New Roman" w:hAnsi="Times New Roman" w:cs="Times New Roman"/>
            <w:color w:val="3272C0"/>
            <w:sz w:val="24"/>
            <w:szCs w:val="24"/>
            <w:u w:val="single"/>
            <w:lang w:eastAsia="ru-RU"/>
          </w:rPr>
          <w:t>пунктами 7</w:t>
        </w:r>
      </w:hyperlink>
      <w:r w:rsidRPr="00BB4314">
        <w:rPr>
          <w:rFonts w:ascii="Times New Roman" w:eastAsia="Times New Roman" w:hAnsi="Times New Roman" w:cs="Times New Roman"/>
          <w:color w:val="464C55"/>
          <w:sz w:val="24"/>
          <w:szCs w:val="24"/>
          <w:lang w:eastAsia="ru-RU"/>
        </w:rPr>
        <w:t> или </w:t>
      </w:r>
      <w:hyperlink r:id="rId44" w:anchor="block_8171" w:history="1">
        <w:r w:rsidRPr="00BB4314">
          <w:rPr>
            <w:rFonts w:ascii="Times New Roman" w:eastAsia="Times New Roman" w:hAnsi="Times New Roman" w:cs="Times New Roman"/>
            <w:color w:val="3272C0"/>
            <w:sz w:val="24"/>
            <w:szCs w:val="24"/>
            <w:u w:val="single"/>
            <w:lang w:eastAsia="ru-RU"/>
          </w:rPr>
          <w:t>7.1 части первой статьи 81</w:t>
        </w:r>
      </w:hyperlink>
      <w:r w:rsidRPr="00BB4314">
        <w:rPr>
          <w:rFonts w:ascii="Times New Roman" w:eastAsia="Times New Roman" w:hAnsi="Times New Roman" w:cs="Times New Roman"/>
          <w:color w:val="464C55"/>
          <w:sz w:val="24"/>
          <w:szCs w:val="24"/>
          <w:lang w:eastAsia="ru-RU"/>
        </w:rPr>
        <w:t>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45" w:anchor="block_81621" w:history="1">
        <w:r w:rsidRPr="00BB4314">
          <w:rPr>
            <w:rFonts w:ascii="Times New Roman" w:eastAsia="Times New Roman" w:hAnsi="Times New Roman" w:cs="Times New Roman"/>
            <w:color w:val="3272C0"/>
            <w:sz w:val="24"/>
            <w:szCs w:val="24"/>
            <w:u w:val="single"/>
            <w:lang w:eastAsia="ru-RU"/>
          </w:rPr>
          <w:t>подпункт "в" пункта 6 части 1 статьи 81</w:t>
        </w:r>
      </w:hyperlink>
      <w:r w:rsidRPr="00BB4314">
        <w:rPr>
          <w:rFonts w:ascii="Times New Roman" w:eastAsia="Times New Roman" w:hAnsi="Times New Roman" w:cs="Times New Roman"/>
          <w:color w:val="464C55"/>
          <w:sz w:val="24"/>
          <w:szCs w:val="24"/>
          <w:lang w:eastAsia="ru-RU"/>
        </w:rPr>
        <w:t> ТК РФ);</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46" w:anchor="block_817" w:history="1">
        <w:r w:rsidRPr="00BB4314">
          <w:rPr>
            <w:rFonts w:ascii="Times New Roman" w:eastAsia="Times New Roman" w:hAnsi="Times New Roman" w:cs="Times New Roman"/>
            <w:color w:val="3272C0"/>
            <w:sz w:val="24"/>
            <w:szCs w:val="24"/>
            <w:u w:val="single"/>
            <w:lang w:eastAsia="ru-RU"/>
          </w:rPr>
          <w:t>пункт 7 части первой статьи 81</w:t>
        </w:r>
      </w:hyperlink>
      <w:r w:rsidRPr="00BB4314">
        <w:rPr>
          <w:rFonts w:ascii="Times New Roman" w:eastAsia="Times New Roman" w:hAnsi="Times New Roman" w:cs="Times New Roman"/>
          <w:color w:val="464C55"/>
          <w:sz w:val="24"/>
          <w:szCs w:val="24"/>
          <w:lang w:eastAsia="ru-RU"/>
        </w:rPr>
        <w:t> ТК РФ);</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47" w:anchor="block_819" w:history="1">
        <w:r w:rsidRPr="00BB4314">
          <w:rPr>
            <w:rFonts w:ascii="Times New Roman" w:eastAsia="Times New Roman" w:hAnsi="Times New Roman" w:cs="Times New Roman"/>
            <w:color w:val="3272C0"/>
            <w:sz w:val="24"/>
            <w:szCs w:val="24"/>
            <w:u w:val="single"/>
            <w:lang w:eastAsia="ru-RU"/>
          </w:rPr>
          <w:t>пункт 9 части первой статьи 81</w:t>
        </w:r>
      </w:hyperlink>
      <w:r w:rsidRPr="00BB4314">
        <w:rPr>
          <w:rFonts w:ascii="Times New Roman" w:eastAsia="Times New Roman" w:hAnsi="Times New Roman" w:cs="Times New Roman"/>
          <w:color w:val="464C55"/>
          <w:sz w:val="24"/>
          <w:szCs w:val="24"/>
          <w:lang w:eastAsia="ru-RU"/>
        </w:rPr>
        <w:t> ТК РФ);</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однократного грубого нарушения руководителем организации (филиала, представительства), его заместителями своих трудовых обязанностей (</w:t>
      </w:r>
      <w:hyperlink r:id="rId48" w:anchor="block_8110" w:history="1">
        <w:r w:rsidRPr="00BB4314">
          <w:rPr>
            <w:rFonts w:ascii="Times New Roman" w:eastAsia="Times New Roman" w:hAnsi="Times New Roman" w:cs="Times New Roman"/>
            <w:color w:val="3272C0"/>
            <w:sz w:val="24"/>
            <w:szCs w:val="24"/>
            <w:u w:val="single"/>
            <w:lang w:eastAsia="ru-RU"/>
          </w:rPr>
          <w:t>пункт 10 части первой статьи 81</w:t>
        </w:r>
      </w:hyperlink>
      <w:r w:rsidRPr="00BB4314">
        <w:rPr>
          <w:rFonts w:ascii="Times New Roman" w:eastAsia="Times New Roman" w:hAnsi="Times New Roman" w:cs="Times New Roman"/>
          <w:color w:val="464C55"/>
          <w:sz w:val="24"/>
          <w:szCs w:val="24"/>
          <w:lang w:eastAsia="ru-RU"/>
        </w:rPr>
        <w:t> ТК РФ).</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2. Международные соглашения по вопросам противодействия коррупции в коммерческих организациях и зарубежное законодательство</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lastRenderedPageBreak/>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9" w:history="1">
        <w:r w:rsidRPr="00BB4314">
          <w:rPr>
            <w:rFonts w:ascii="Times New Roman" w:eastAsia="Times New Roman" w:hAnsi="Times New Roman" w:cs="Times New Roman"/>
            <w:color w:val="3272C0"/>
            <w:sz w:val="24"/>
            <w:szCs w:val="24"/>
            <w:u w:val="single"/>
            <w:lang w:eastAsia="ru-RU"/>
          </w:rPr>
          <w:t>Конвенции</w:t>
        </w:r>
      </w:hyperlink>
      <w:r w:rsidRPr="00BB4314">
        <w:rPr>
          <w:rFonts w:ascii="Times New Roman" w:eastAsia="Times New Roman" w:hAnsi="Times New Roman" w:cs="Times New Roman"/>
          <w:color w:val="464C55"/>
          <w:sz w:val="24"/>
          <w:szCs w:val="24"/>
          <w:lang w:eastAsia="ru-RU"/>
        </w:rPr>
        <w:t>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w:t>
      </w:r>
      <w:hyperlink r:id="rId50" w:anchor="block_20000" w:history="1">
        <w:r w:rsidRPr="00BB4314">
          <w:rPr>
            <w:rFonts w:ascii="Times New Roman" w:eastAsia="Times New Roman" w:hAnsi="Times New Roman" w:cs="Times New Roman"/>
            <w:color w:val="3272C0"/>
            <w:sz w:val="24"/>
            <w:szCs w:val="24"/>
            <w:u w:val="single"/>
            <w:lang w:eastAsia="ru-RU"/>
          </w:rPr>
          <w:t>Приложении 2</w:t>
        </w:r>
      </w:hyperlink>
      <w:r w:rsidRPr="00BB4314">
        <w:rPr>
          <w:rFonts w:ascii="Times New Roman" w:eastAsia="Times New Roman" w:hAnsi="Times New Roman" w:cs="Times New Roman"/>
          <w:color w:val="464C55"/>
          <w:sz w:val="24"/>
          <w:szCs w:val="24"/>
          <w:lang w:eastAsia="ru-RU"/>
        </w:rPr>
        <w:t> к настоящим Методическим рекомендациям.</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r:id="rId51" w:anchor="block_2000" w:history="1">
        <w:r w:rsidRPr="00BB4314">
          <w:rPr>
            <w:rFonts w:ascii="Times New Roman" w:eastAsia="Times New Roman" w:hAnsi="Times New Roman" w:cs="Times New Roman"/>
            <w:color w:val="3272C0"/>
            <w:sz w:val="24"/>
            <w:szCs w:val="24"/>
            <w:u w:val="single"/>
            <w:lang w:eastAsia="ru-RU"/>
          </w:rPr>
          <w:t>Приложении 3</w:t>
        </w:r>
      </w:hyperlink>
      <w:r w:rsidRPr="00BB4314">
        <w:rPr>
          <w:rFonts w:ascii="Times New Roman" w:eastAsia="Times New Roman" w:hAnsi="Times New Roman" w:cs="Times New Roman"/>
          <w:color w:val="464C55"/>
          <w:sz w:val="24"/>
          <w:szCs w:val="24"/>
          <w:lang w:eastAsia="ru-RU"/>
        </w:rPr>
        <w:t> к настоящим Методическим рекомендациям приведен краткий обзор </w:t>
      </w:r>
      <w:hyperlink r:id="rId52" w:anchor="block_2002" w:history="1">
        <w:r w:rsidRPr="00BB4314">
          <w:rPr>
            <w:rFonts w:ascii="Times New Roman" w:eastAsia="Times New Roman" w:hAnsi="Times New Roman" w:cs="Times New Roman"/>
            <w:color w:val="3272C0"/>
            <w:sz w:val="24"/>
            <w:szCs w:val="24"/>
            <w:u w:val="single"/>
            <w:lang w:eastAsia="ru-RU"/>
          </w:rPr>
          <w:t>закона</w:t>
        </w:r>
      </w:hyperlink>
      <w:r w:rsidRPr="00BB4314">
        <w:rPr>
          <w:rFonts w:ascii="Times New Roman" w:eastAsia="Times New Roman" w:hAnsi="Times New Roman" w:cs="Times New Roman"/>
          <w:color w:val="464C55"/>
          <w:sz w:val="24"/>
          <w:szCs w:val="24"/>
          <w:lang w:eastAsia="ru-RU"/>
        </w:rPr>
        <w:t> США "О коррупционных практиках за рубежом" (ForeigNCorrupt Practices Act, 1977 - FCPA) и </w:t>
      </w:r>
      <w:hyperlink r:id="rId53" w:anchor="block_2003" w:history="1">
        <w:r w:rsidRPr="00BB4314">
          <w:rPr>
            <w:rFonts w:ascii="Times New Roman" w:eastAsia="Times New Roman" w:hAnsi="Times New Roman" w:cs="Times New Roman"/>
            <w:color w:val="3272C0"/>
            <w:sz w:val="24"/>
            <w:szCs w:val="24"/>
            <w:u w:val="single"/>
            <w:lang w:eastAsia="ru-RU"/>
          </w:rPr>
          <w:t>закона</w:t>
        </w:r>
      </w:hyperlink>
      <w:r w:rsidRPr="00BB4314">
        <w:rPr>
          <w:rFonts w:ascii="Times New Roman" w:eastAsia="Times New Roman" w:hAnsi="Times New Roman" w:cs="Times New Roman"/>
          <w:color w:val="464C55"/>
          <w:sz w:val="24"/>
          <w:szCs w:val="24"/>
          <w:lang w:eastAsia="ru-RU"/>
        </w:rPr>
        <w:t> Великобритании "О борьбе со взяточничеством" (UK Bribery Act, 2010).</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lastRenderedPageBreak/>
        <w:t>III. Основные принципы противодействия коррупции в организации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При создании системы мер противодействия коррупции в организации рекомендуется основываться на следующих ключевых принципах:</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1. Принцип соответствия политики организации действующему законодательству и общепринятым нормам.</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Соответствие реализуемых антикоррупционных мероприятий </w:t>
      </w:r>
      <w:hyperlink r:id="rId54" w:history="1">
        <w:r w:rsidRPr="00BB4314">
          <w:rPr>
            <w:rFonts w:ascii="Times New Roman" w:eastAsia="Times New Roman" w:hAnsi="Times New Roman" w:cs="Times New Roman"/>
            <w:color w:val="3272C0"/>
            <w:sz w:val="24"/>
            <w:szCs w:val="24"/>
            <w:u w:val="single"/>
            <w:lang w:eastAsia="ru-RU"/>
          </w:rPr>
          <w:t>Конституции</w:t>
        </w:r>
      </w:hyperlink>
      <w:r w:rsidRPr="00BB4314">
        <w:rPr>
          <w:rFonts w:ascii="Times New Roman" w:eastAsia="Times New Roman" w:hAnsi="Times New Roman" w:cs="Times New Roman"/>
          <w:color w:val="464C55"/>
          <w:sz w:val="24"/>
          <w:szCs w:val="24"/>
          <w:lang w:eastAsia="ru-RU"/>
        </w:rPr>
        <w:t>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2. Принцип личного примера руководства.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3. Принцип вовлеченности работников.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Информированность работников организации о положениях </w:t>
      </w:r>
      <w:hyperlink r:id="rId55" w:anchor="block_2" w:history="1">
        <w:r w:rsidRPr="00BB4314">
          <w:rPr>
            <w:rFonts w:ascii="Times New Roman" w:eastAsia="Times New Roman" w:hAnsi="Times New Roman" w:cs="Times New Roman"/>
            <w:color w:val="3272C0"/>
            <w:sz w:val="24"/>
            <w:szCs w:val="24"/>
            <w:u w:val="single"/>
            <w:lang w:eastAsia="ru-RU"/>
          </w:rPr>
          <w:t>антикоррупционного законодательства</w:t>
        </w:r>
      </w:hyperlink>
      <w:r w:rsidRPr="00BB4314">
        <w:rPr>
          <w:rFonts w:ascii="Times New Roman" w:eastAsia="Times New Roman" w:hAnsi="Times New Roman" w:cs="Times New Roman"/>
          <w:color w:val="464C55"/>
          <w:sz w:val="24"/>
          <w:szCs w:val="24"/>
          <w:lang w:eastAsia="ru-RU"/>
        </w:rPr>
        <w:t> и их активное участие в формировании и реализации антикоррупционных стандартов и процедур.</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4. Принцип соразмерности антикоррупционных процедур риску коррупции.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5. Принцип эффективности антикоррупционных процедур.</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6. Принцип ответственности и неотвратимости наказания.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7. Принцип открытости бизнеса.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lastRenderedPageBreak/>
        <w:t>Информирование контрагентов, партнеров и общественности о принятых в организации антикоррупционных стандартах ведения бизнеса.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8. Принцип постоянного контроля и регулярного мониторинга.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IV. Антикоррупционная политика организации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1. Общие подходы к разработке и реализации антикоррупционной политики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lastRenderedPageBreak/>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разработке и реализации антикоррупционной политики как документа следует выделить следующие этапы:</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разработка проекта антикоррупционной политики;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согласование проекта и его утверждение;</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информирование работников о принятой в организации антикоррупционной политике;</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реализация предусмотренных политикой антикоррупционных мер;</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анализ применения антикоррупционной политики и, при необходимости, ее пересмотр.</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Разработка проекта антикоррупционной политики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Согласование проекта и его утверждение</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lastRenderedPageBreak/>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Информирование работников о принятой в организации антикоррупционной политике</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Реализация предусмотренных политикой антикоррупционных мер</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Анализ применения антикоррупционной политики и, при необходимости, ее пересмотр</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предупреждению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lastRenderedPageBreak/>
        <w:t>Пересмотр принятой антикоррупционной политики может проводиться и в иных случаях, таких как внесение изменений в </w:t>
      </w:r>
      <w:hyperlink r:id="rId56" w:history="1">
        <w:r w:rsidRPr="00BB4314">
          <w:rPr>
            <w:rFonts w:ascii="Times New Roman" w:eastAsia="Times New Roman" w:hAnsi="Times New Roman" w:cs="Times New Roman"/>
            <w:color w:val="3272C0"/>
            <w:sz w:val="24"/>
            <w:szCs w:val="24"/>
            <w:u w:val="single"/>
            <w:lang w:eastAsia="ru-RU"/>
          </w:rPr>
          <w:t>ТК</w:t>
        </w:r>
      </w:hyperlink>
      <w:r w:rsidRPr="00BB4314">
        <w:rPr>
          <w:rFonts w:ascii="Times New Roman" w:eastAsia="Times New Roman" w:hAnsi="Times New Roman" w:cs="Times New Roman"/>
          <w:color w:val="464C55"/>
          <w:sz w:val="24"/>
          <w:szCs w:val="24"/>
          <w:lang w:eastAsia="ru-RU"/>
        </w:rPr>
        <w:t> РФ и </w:t>
      </w:r>
      <w:hyperlink r:id="rId57" w:anchor="block_2" w:history="1">
        <w:r w:rsidRPr="00BB4314">
          <w:rPr>
            <w:rFonts w:ascii="Times New Roman" w:eastAsia="Times New Roman" w:hAnsi="Times New Roman" w:cs="Times New Roman"/>
            <w:color w:val="3272C0"/>
            <w:sz w:val="24"/>
            <w:szCs w:val="24"/>
            <w:u w:val="single"/>
            <w:lang w:eastAsia="ru-RU"/>
          </w:rPr>
          <w:t>законодательство</w:t>
        </w:r>
      </w:hyperlink>
      <w:r w:rsidRPr="00BB4314">
        <w:rPr>
          <w:rFonts w:ascii="Times New Roman" w:eastAsia="Times New Roman" w:hAnsi="Times New Roman" w:cs="Times New Roman"/>
          <w:color w:val="464C55"/>
          <w:sz w:val="24"/>
          <w:szCs w:val="24"/>
          <w:lang w:eastAsia="ru-RU"/>
        </w:rPr>
        <w:t> о противодействии коррупции, изменение организационно-правовой формы организации и т.д.</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цели и задачи внедрения антикоррупционной политики;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используемые в политике понятия и определения;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основные принципы антикоррупционной деятельности организации;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область применения политики и круг лиц, попадающих под ее действие;</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определение должностных лиц организации, ответственных за реализацию антикоррупционной политики;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определение и закрепление обязанностей работников и организации, связанных с предупреждением и противодействием коррупции;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установление перечня реализуемых организацией антикоррупционных мероприятий, стандартов и процедур и порядок их выполнения (применения);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ответственность сотрудников за несоблюдение требований антикоррупционной политики;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порядок пересмотра и внесения изменений в антикоррупционную политику организации.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Область применения политики и круг лиц, попадающих под ее действие</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Закрепление обязанностей работников и организации, связанных с предупреждением и противодействием коррупции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lastRenderedPageBreak/>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Примерами общих обязанностей работников в связи с предупреждением и противодействием коррупции могут быть следующие:</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воздерживаться от совершения и (или) участия в совершении коррупционных правонарушений в интересах или от имени организации;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незамедлительно информировать непосредственного руководителя / лицо, ответственное за реализацию антикоррупционной политики / руководство организации о случаях склонения работника к совершению коррупционных правонарушений;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незамедлительно информировать непосредственного начальника / лицо, ответственное за реализацию антикоррупционной политики / 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58" w:anchor="block_1000" w:history="1">
        <w:r w:rsidRPr="00BB4314">
          <w:rPr>
            <w:rFonts w:ascii="Times New Roman" w:eastAsia="Times New Roman" w:hAnsi="Times New Roman" w:cs="Times New Roman"/>
            <w:color w:val="3272C0"/>
            <w:sz w:val="24"/>
            <w:szCs w:val="24"/>
            <w:u w:val="single"/>
            <w:lang w:eastAsia="ru-RU"/>
          </w:rPr>
          <w:t>Методические рекомендации</w:t>
        </w:r>
      </w:hyperlink>
      <w:r w:rsidRPr="00BB4314">
        <w:rPr>
          <w:rFonts w:ascii="Times New Roman" w:eastAsia="Times New Roman" w:hAnsi="Times New Roman" w:cs="Times New Roman"/>
          <w:color w:val="464C55"/>
          <w:sz w:val="24"/>
          <w:szCs w:val="24"/>
          <w:lang w:eastAsia="ru-RU"/>
        </w:rPr>
        <w:t>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w:t>
      </w:r>
      <w:hyperlink r:id="rId59" w:anchor="block_111" w:history="1">
        <w:r w:rsidRPr="00BB4314">
          <w:rPr>
            <w:rFonts w:ascii="Times New Roman" w:eastAsia="Times New Roman" w:hAnsi="Times New Roman" w:cs="Times New Roman"/>
            <w:color w:val="3272C0"/>
            <w:sz w:val="24"/>
            <w:szCs w:val="24"/>
            <w:u w:val="single"/>
            <w:lang w:eastAsia="ru-RU"/>
          </w:rPr>
          <w:t>*</w:t>
        </w:r>
      </w:hyperlink>
      <w:r w:rsidRPr="00BB4314">
        <w:rPr>
          <w:rFonts w:ascii="Times New Roman" w:eastAsia="Times New Roman" w:hAnsi="Times New Roman" w:cs="Times New Roman"/>
          <w:color w:val="464C55"/>
          <w:sz w:val="24"/>
          <w:szCs w:val="24"/>
          <w:lang w:eastAsia="ru-RU"/>
        </w:rPr>
        <w:t>.</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Исходя их положений </w:t>
      </w:r>
      <w:hyperlink r:id="rId60" w:anchor="block_57" w:history="1">
        <w:r w:rsidRPr="00BB4314">
          <w:rPr>
            <w:rFonts w:ascii="Times New Roman" w:eastAsia="Times New Roman" w:hAnsi="Times New Roman" w:cs="Times New Roman"/>
            <w:color w:val="3272C0"/>
            <w:sz w:val="24"/>
            <w:szCs w:val="24"/>
            <w:u w:val="single"/>
            <w:lang w:eastAsia="ru-RU"/>
          </w:rPr>
          <w:t>статьи 57</w:t>
        </w:r>
      </w:hyperlink>
      <w:r w:rsidRPr="00BB4314">
        <w:rPr>
          <w:rFonts w:ascii="Times New Roman" w:eastAsia="Times New Roman" w:hAnsi="Times New Roman" w:cs="Times New Roman"/>
          <w:color w:val="464C55"/>
          <w:sz w:val="24"/>
          <w:szCs w:val="24"/>
          <w:lang w:eastAsia="ru-RU"/>
        </w:rPr>
        <w:t xml:space="preserve"> ТК РФ по соглашению сторон в трудовой договор могут также включаться права и обязанности работника и работодателя, установленные </w:t>
      </w:r>
      <w:r w:rsidRPr="00BB4314">
        <w:rPr>
          <w:rFonts w:ascii="Times New Roman" w:eastAsia="Times New Roman" w:hAnsi="Times New Roman" w:cs="Times New Roman"/>
          <w:color w:val="464C55"/>
          <w:sz w:val="24"/>
          <w:szCs w:val="24"/>
          <w:lang w:eastAsia="ru-RU"/>
        </w:rPr>
        <w:lastRenderedPageBreak/>
        <w:t>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61" w:anchor="block_192" w:history="1">
        <w:r w:rsidRPr="00BB4314">
          <w:rPr>
            <w:rFonts w:ascii="Times New Roman" w:eastAsia="Times New Roman" w:hAnsi="Times New Roman" w:cs="Times New Roman"/>
            <w:color w:val="3272C0"/>
            <w:sz w:val="24"/>
            <w:szCs w:val="24"/>
            <w:u w:val="single"/>
            <w:lang w:eastAsia="ru-RU"/>
          </w:rPr>
          <w:t>ТК</w:t>
        </w:r>
      </w:hyperlink>
      <w:r w:rsidRPr="00BB4314">
        <w:rPr>
          <w:rFonts w:ascii="Times New Roman" w:eastAsia="Times New Roman" w:hAnsi="Times New Roman" w:cs="Times New Roman"/>
          <w:color w:val="464C55"/>
          <w:sz w:val="24"/>
          <w:szCs w:val="24"/>
          <w:lang w:eastAsia="ru-RU"/>
        </w:rPr>
        <w:t> РФ, за совершения неправомерных действий, повлекших неисполнение возложенных на него трудовых обязанностей.</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Установление перечня проводимых организацией антикоррупционных мероприятий и порядок их выполнения (применения)</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w:t>
      </w:r>
      <w:hyperlink r:id="rId62" w:anchor="block_10" w:history="1">
        <w:r w:rsidRPr="00BB4314">
          <w:rPr>
            <w:rFonts w:ascii="Times New Roman" w:eastAsia="Times New Roman" w:hAnsi="Times New Roman" w:cs="Times New Roman"/>
            <w:color w:val="3272C0"/>
            <w:sz w:val="24"/>
            <w:szCs w:val="24"/>
            <w:u w:val="single"/>
            <w:lang w:eastAsia="ru-RU"/>
          </w:rPr>
          <w:t>Таблице 1</w:t>
        </w:r>
      </w:hyperlink>
      <w:r w:rsidRPr="00BB4314">
        <w:rPr>
          <w:rFonts w:ascii="Times New Roman" w:eastAsia="Times New Roman" w:hAnsi="Times New Roman" w:cs="Times New Roman"/>
          <w:color w:val="464C55"/>
          <w:sz w:val="24"/>
          <w:szCs w:val="24"/>
          <w:lang w:eastAsia="ru-RU"/>
        </w:rPr>
        <w:t>.</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Таблица 1 - Примерный перечень антикоррупционных мероприятий</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tbl>
      <w:tblPr>
        <w:tblW w:w="10050" w:type="dxa"/>
        <w:tblCellMar>
          <w:top w:w="15" w:type="dxa"/>
          <w:left w:w="15" w:type="dxa"/>
          <w:bottom w:w="15" w:type="dxa"/>
          <w:right w:w="15" w:type="dxa"/>
        </w:tblCellMar>
        <w:tblLook w:val="04A0" w:firstRow="1" w:lastRow="0" w:firstColumn="1" w:lastColumn="0" w:noHBand="0" w:noVBand="1"/>
      </w:tblPr>
      <w:tblGrid>
        <w:gridCol w:w="3048"/>
        <w:gridCol w:w="7002"/>
      </w:tblGrid>
      <w:tr w:rsidR="00BB4314" w:rsidRPr="00BB4314" w:rsidTr="00BB4314">
        <w:tc>
          <w:tcPr>
            <w:tcW w:w="3030" w:type="dxa"/>
            <w:tcBorders>
              <w:top w:val="single" w:sz="6" w:space="0" w:color="000000"/>
              <w:left w:val="single" w:sz="6" w:space="0" w:color="000000"/>
              <w:bottom w:val="single" w:sz="6" w:space="0" w:color="000000"/>
              <w:right w:val="single" w:sz="6" w:space="0" w:color="000000"/>
            </w:tcBorders>
            <w:hideMark/>
          </w:tcPr>
          <w:p w:rsidR="00BB4314" w:rsidRPr="00BB4314" w:rsidRDefault="00BB4314" w:rsidP="00BB431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Направление</w:t>
            </w:r>
          </w:p>
        </w:tc>
        <w:tc>
          <w:tcPr>
            <w:tcW w:w="6960" w:type="dxa"/>
            <w:tcBorders>
              <w:top w:val="single" w:sz="6" w:space="0" w:color="000000"/>
              <w:bottom w:val="single" w:sz="6" w:space="0" w:color="000000"/>
              <w:right w:val="single" w:sz="6" w:space="0" w:color="000000"/>
            </w:tcBorders>
            <w:hideMark/>
          </w:tcPr>
          <w:p w:rsidR="00BB4314" w:rsidRPr="00BB4314" w:rsidRDefault="00BB4314" w:rsidP="00BB431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Мероприятие</w:t>
            </w:r>
          </w:p>
        </w:tc>
      </w:tr>
      <w:tr w:rsidR="00BB4314" w:rsidRPr="00BB4314" w:rsidTr="00BB4314">
        <w:tc>
          <w:tcPr>
            <w:tcW w:w="3030" w:type="dxa"/>
            <w:vMerge w:val="restart"/>
            <w:tcBorders>
              <w:left w:val="single" w:sz="6" w:space="0" w:color="000000"/>
              <w:bottom w:val="single" w:sz="6" w:space="0" w:color="000000"/>
              <w:right w:val="single" w:sz="6" w:space="0" w:color="000000"/>
            </w:tcBorders>
            <w:hideMark/>
          </w:tcPr>
          <w:p w:rsidR="00BB4314" w:rsidRPr="00BB4314" w:rsidRDefault="00BB4314" w:rsidP="00BB4314">
            <w:pPr>
              <w:spacing w:before="75" w:after="75" w:line="240" w:lineRule="auto"/>
              <w:ind w:left="75" w:right="75"/>
              <w:rPr>
                <w:rFonts w:ascii="Times New Roman" w:eastAsia="Times New Roman" w:hAnsi="Times New Roman" w:cs="Times New Roman"/>
                <w:sz w:val="24"/>
                <w:szCs w:val="24"/>
                <w:lang w:eastAsia="ru-RU"/>
              </w:rPr>
            </w:pPr>
            <w:r w:rsidRPr="00BB4314">
              <w:rPr>
                <w:rFonts w:ascii="Times New Roman" w:eastAsia="Times New Roman" w:hAnsi="Times New Roman" w:cs="Times New Roman"/>
                <w:sz w:val="24"/>
                <w:szCs w:val="24"/>
                <w:lang w:eastAsia="ru-RU"/>
              </w:rPr>
              <w:t>Нормативное обеспечение, закрепление стандартов поведения и декларация намерений</w:t>
            </w:r>
          </w:p>
        </w:tc>
        <w:tc>
          <w:tcPr>
            <w:tcW w:w="6960" w:type="dxa"/>
            <w:tcBorders>
              <w:bottom w:val="single" w:sz="6" w:space="0" w:color="000000"/>
              <w:right w:val="single" w:sz="6" w:space="0" w:color="000000"/>
            </w:tcBorders>
            <w:hideMark/>
          </w:tcPr>
          <w:p w:rsidR="00BB4314" w:rsidRPr="00BB4314" w:rsidRDefault="00BB4314" w:rsidP="00BB4314">
            <w:pPr>
              <w:spacing w:before="75" w:after="75" w:line="240" w:lineRule="auto"/>
              <w:ind w:left="75" w:right="75"/>
              <w:rPr>
                <w:rFonts w:ascii="Times New Roman" w:eastAsia="Times New Roman" w:hAnsi="Times New Roman" w:cs="Times New Roman"/>
                <w:sz w:val="24"/>
                <w:szCs w:val="24"/>
                <w:lang w:eastAsia="ru-RU"/>
              </w:rPr>
            </w:pPr>
            <w:r w:rsidRPr="00BB4314">
              <w:rPr>
                <w:rFonts w:ascii="Times New Roman" w:eastAsia="Times New Roman" w:hAnsi="Times New Roman" w:cs="Times New Roman"/>
                <w:sz w:val="24"/>
                <w:szCs w:val="24"/>
                <w:lang w:eastAsia="ru-RU"/>
              </w:rPr>
              <w:t>Разработка и принятие кодекса этики и служебного поведения работников организации</w:t>
            </w:r>
          </w:p>
        </w:tc>
      </w:tr>
      <w:tr w:rsidR="00BB4314" w:rsidRPr="00BB4314" w:rsidTr="00BB4314">
        <w:tc>
          <w:tcPr>
            <w:tcW w:w="0" w:type="auto"/>
            <w:vMerge/>
            <w:tcBorders>
              <w:left w:val="single" w:sz="6" w:space="0" w:color="000000"/>
              <w:bottom w:val="single" w:sz="6" w:space="0" w:color="000000"/>
              <w:right w:val="single" w:sz="6" w:space="0" w:color="000000"/>
            </w:tcBorders>
            <w:vAlign w:val="center"/>
            <w:hideMark/>
          </w:tcPr>
          <w:p w:rsidR="00BB4314" w:rsidRPr="00BB4314" w:rsidRDefault="00BB4314" w:rsidP="00BB4314">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BB4314" w:rsidRPr="00BB4314" w:rsidRDefault="00BB4314" w:rsidP="00BB4314">
            <w:pPr>
              <w:spacing w:before="75" w:after="75" w:line="240" w:lineRule="auto"/>
              <w:ind w:left="75" w:right="75"/>
              <w:rPr>
                <w:rFonts w:ascii="Times New Roman" w:eastAsia="Times New Roman" w:hAnsi="Times New Roman" w:cs="Times New Roman"/>
                <w:sz w:val="24"/>
                <w:szCs w:val="24"/>
                <w:lang w:eastAsia="ru-RU"/>
              </w:rPr>
            </w:pPr>
            <w:r w:rsidRPr="00BB4314">
              <w:rPr>
                <w:rFonts w:ascii="Times New Roman" w:eastAsia="Times New Roman" w:hAnsi="Times New Roman" w:cs="Times New Roman"/>
                <w:sz w:val="24"/>
                <w:szCs w:val="24"/>
                <w:lang w:eastAsia="ru-RU"/>
              </w:rPr>
              <w:t>Разработка и внедрение положения о конфликте интересов, декларации о конфликте интересов</w:t>
            </w:r>
          </w:p>
        </w:tc>
      </w:tr>
      <w:tr w:rsidR="00BB4314" w:rsidRPr="00BB4314" w:rsidTr="00BB4314">
        <w:tc>
          <w:tcPr>
            <w:tcW w:w="0" w:type="auto"/>
            <w:vMerge/>
            <w:tcBorders>
              <w:left w:val="single" w:sz="6" w:space="0" w:color="000000"/>
              <w:bottom w:val="single" w:sz="6" w:space="0" w:color="000000"/>
              <w:right w:val="single" w:sz="6" w:space="0" w:color="000000"/>
            </w:tcBorders>
            <w:vAlign w:val="center"/>
            <w:hideMark/>
          </w:tcPr>
          <w:p w:rsidR="00BB4314" w:rsidRPr="00BB4314" w:rsidRDefault="00BB4314" w:rsidP="00BB4314">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BB4314" w:rsidRPr="00BB4314" w:rsidRDefault="00BB4314" w:rsidP="00BB4314">
            <w:pPr>
              <w:spacing w:before="75" w:after="75" w:line="240" w:lineRule="auto"/>
              <w:ind w:left="75" w:right="75"/>
              <w:rPr>
                <w:rFonts w:ascii="Times New Roman" w:eastAsia="Times New Roman" w:hAnsi="Times New Roman" w:cs="Times New Roman"/>
                <w:sz w:val="24"/>
                <w:szCs w:val="24"/>
                <w:lang w:eastAsia="ru-RU"/>
              </w:rPr>
            </w:pPr>
            <w:r w:rsidRPr="00BB4314">
              <w:rPr>
                <w:rFonts w:ascii="Times New Roman" w:eastAsia="Times New Roman" w:hAnsi="Times New Roman" w:cs="Times New Roman"/>
                <w:sz w:val="24"/>
                <w:szCs w:val="24"/>
                <w:lang w:eastAsia="ru-RU"/>
              </w:rPr>
              <w:t>Разработка и принятие правил, регламентирующих вопросы обмена деловыми подарками и знаками делового гостеприимства</w:t>
            </w:r>
          </w:p>
        </w:tc>
      </w:tr>
      <w:tr w:rsidR="00BB4314" w:rsidRPr="00BB4314" w:rsidTr="00BB4314">
        <w:tc>
          <w:tcPr>
            <w:tcW w:w="0" w:type="auto"/>
            <w:vMerge/>
            <w:tcBorders>
              <w:left w:val="single" w:sz="6" w:space="0" w:color="000000"/>
              <w:bottom w:val="single" w:sz="6" w:space="0" w:color="000000"/>
              <w:right w:val="single" w:sz="6" w:space="0" w:color="000000"/>
            </w:tcBorders>
            <w:vAlign w:val="center"/>
            <w:hideMark/>
          </w:tcPr>
          <w:p w:rsidR="00BB4314" w:rsidRPr="00BB4314" w:rsidRDefault="00BB4314" w:rsidP="00BB4314">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BB4314" w:rsidRPr="00BB4314" w:rsidRDefault="00BB4314" w:rsidP="00BB4314">
            <w:pPr>
              <w:spacing w:before="75" w:after="75" w:line="240" w:lineRule="auto"/>
              <w:ind w:left="75" w:right="75"/>
              <w:rPr>
                <w:rFonts w:ascii="Times New Roman" w:eastAsia="Times New Roman" w:hAnsi="Times New Roman" w:cs="Times New Roman"/>
                <w:sz w:val="24"/>
                <w:szCs w:val="24"/>
                <w:lang w:eastAsia="ru-RU"/>
              </w:rPr>
            </w:pPr>
            <w:r w:rsidRPr="00BB4314">
              <w:rPr>
                <w:rFonts w:ascii="Times New Roman" w:eastAsia="Times New Roman" w:hAnsi="Times New Roman" w:cs="Times New Roman"/>
                <w:sz w:val="24"/>
                <w:szCs w:val="24"/>
                <w:lang w:eastAsia="ru-RU"/>
              </w:rPr>
              <w:t>Присоединение к </w:t>
            </w:r>
            <w:hyperlink r:id="rId63" w:anchor="block_5000" w:history="1">
              <w:r w:rsidRPr="00BB4314">
                <w:rPr>
                  <w:rFonts w:ascii="Times New Roman" w:eastAsia="Times New Roman" w:hAnsi="Times New Roman" w:cs="Times New Roman"/>
                  <w:color w:val="3272C0"/>
                  <w:sz w:val="24"/>
                  <w:szCs w:val="24"/>
                  <w:u w:val="single"/>
                  <w:lang w:eastAsia="ru-RU"/>
                </w:rPr>
                <w:t>Антикоррупционной хартии</w:t>
              </w:r>
            </w:hyperlink>
            <w:r w:rsidRPr="00BB4314">
              <w:rPr>
                <w:rFonts w:ascii="Times New Roman" w:eastAsia="Times New Roman" w:hAnsi="Times New Roman" w:cs="Times New Roman"/>
                <w:sz w:val="24"/>
                <w:szCs w:val="24"/>
                <w:lang w:eastAsia="ru-RU"/>
              </w:rPr>
              <w:t> российского бизнеса</w:t>
            </w:r>
          </w:p>
        </w:tc>
      </w:tr>
      <w:tr w:rsidR="00BB4314" w:rsidRPr="00BB4314" w:rsidTr="00BB4314">
        <w:tc>
          <w:tcPr>
            <w:tcW w:w="0" w:type="auto"/>
            <w:vMerge/>
            <w:tcBorders>
              <w:left w:val="single" w:sz="6" w:space="0" w:color="000000"/>
              <w:bottom w:val="single" w:sz="6" w:space="0" w:color="000000"/>
              <w:right w:val="single" w:sz="6" w:space="0" w:color="000000"/>
            </w:tcBorders>
            <w:vAlign w:val="center"/>
            <w:hideMark/>
          </w:tcPr>
          <w:p w:rsidR="00BB4314" w:rsidRPr="00BB4314" w:rsidRDefault="00BB4314" w:rsidP="00BB4314">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BB4314" w:rsidRPr="00BB4314" w:rsidRDefault="00BB4314" w:rsidP="00BB4314">
            <w:pPr>
              <w:spacing w:before="75" w:after="75" w:line="240" w:lineRule="auto"/>
              <w:ind w:left="75" w:right="75"/>
              <w:rPr>
                <w:rFonts w:ascii="Times New Roman" w:eastAsia="Times New Roman" w:hAnsi="Times New Roman" w:cs="Times New Roman"/>
                <w:sz w:val="24"/>
                <w:szCs w:val="24"/>
                <w:lang w:eastAsia="ru-RU"/>
              </w:rPr>
            </w:pPr>
            <w:r w:rsidRPr="00BB4314">
              <w:rPr>
                <w:rFonts w:ascii="Times New Roman" w:eastAsia="Times New Roman" w:hAnsi="Times New Roman" w:cs="Times New Roman"/>
                <w:sz w:val="24"/>
                <w:szCs w:val="24"/>
                <w:lang w:eastAsia="ru-RU"/>
              </w:rPr>
              <w:t>Введение в договоры, связанные с хозяйственной деятельностью организации, стандартной антикоррупционной оговорки</w:t>
            </w:r>
          </w:p>
        </w:tc>
      </w:tr>
      <w:tr w:rsidR="00BB4314" w:rsidRPr="00BB4314" w:rsidTr="00BB4314">
        <w:tc>
          <w:tcPr>
            <w:tcW w:w="0" w:type="auto"/>
            <w:vMerge/>
            <w:tcBorders>
              <w:left w:val="single" w:sz="6" w:space="0" w:color="000000"/>
              <w:bottom w:val="single" w:sz="6" w:space="0" w:color="000000"/>
              <w:right w:val="single" w:sz="6" w:space="0" w:color="000000"/>
            </w:tcBorders>
            <w:vAlign w:val="center"/>
            <w:hideMark/>
          </w:tcPr>
          <w:p w:rsidR="00BB4314" w:rsidRPr="00BB4314" w:rsidRDefault="00BB4314" w:rsidP="00BB4314">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BB4314" w:rsidRPr="00BB4314" w:rsidRDefault="00BB4314" w:rsidP="00BB4314">
            <w:pPr>
              <w:spacing w:before="75" w:after="75" w:line="240" w:lineRule="auto"/>
              <w:ind w:left="75" w:right="75"/>
              <w:rPr>
                <w:rFonts w:ascii="Times New Roman" w:eastAsia="Times New Roman" w:hAnsi="Times New Roman" w:cs="Times New Roman"/>
                <w:sz w:val="24"/>
                <w:szCs w:val="24"/>
                <w:lang w:eastAsia="ru-RU"/>
              </w:rPr>
            </w:pPr>
            <w:r w:rsidRPr="00BB4314">
              <w:rPr>
                <w:rFonts w:ascii="Times New Roman" w:eastAsia="Times New Roman" w:hAnsi="Times New Roman" w:cs="Times New Roman"/>
                <w:sz w:val="24"/>
                <w:szCs w:val="24"/>
                <w:lang w:eastAsia="ru-RU"/>
              </w:rPr>
              <w:t>Введение антикоррупционных положений в трудовые договора работников</w:t>
            </w:r>
          </w:p>
        </w:tc>
      </w:tr>
      <w:tr w:rsidR="00BB4314" w:rsidRPr="00BB4314" w:rsidTr="00BB4314">
        <w:tc>
          <w:tcPr>
            <w:tcW w:w="3030" w:type="dxa"/>
            <w:vMerge w:val="restart"/>
            <w:tcBorders>
              <w:left w:val="single" w:sz="6" w:space="0" w:color="000000"/>
              <w:bottom w:val="single" w:sz="6" w:space="0" w:color="000000"/>
              <w:right w:val="single" w:sz="6" w:space="0" w:color="000000"/>
            </w:tcBorders>
            <w:hideMark/>
          </w:tcPr>
          <w:p w:rsidR="00BB4314" w:rsidRPr="00BB4314" w:rsidRDefault="00BB4314" w:rsidP="00BB4314">
            <w:pPr>
              <w:spacing w:before="75" w:after="75" w:line="240" w:lineRule="auto"/>
              <w:ind w:left="75" w:right="75"/>
              <w:rPr>
                <w:rFonts w:ascii="Times New Roman" w:eastAsia="Times New Roman" w:hAnsi="Times New Roman" w:cs="Times New Roman"/>
                <w:sz w:val="24"/>
                <w:szCs w:val="24"/>
                <w:lang w:eastAsia="ru-RU"/>
              </w:rPr>
            </w:pPr>
            <w:r w:rsidRPr="00BB4314">
              <w:rPr>
                <w:rFonts w:ascii="Times New Roman" w:eastAsia="Times New Roman" w:hAnsi="Times New Roman" w:cs="Times New Roman"/>
                <w:sz w:val="24"/>
                <w:szCs w:val="24"/>
                <w:lang w:eastAsia="ru-RU"/>
              </w:rPr>
              <w:t>Разработка и введение специальных антикоррупционных процедур</w:t>
            </w:r>
          </w:p>
        </w:tc>
        <w:tc>
          <w:tcPr>
            <w:tcW w:w="6960" w:type="dxa"/>
            <w:tcBorders>
              <w:bottom w:val="single" w:sz="6" w:space="0" w:color="000000"/>
              <w:right w:val="single" w:sz="6" w:space="0" w:color="000000"/>
            </w:tcBorders>
            <w:hideMark/>
          </w:tcPr>
          <w:p w:rsidR="00BB4314" w:rsidRPr="00BB4314" w:rsidRDefault="00BB4314" w:rsidP="00BB4314">
            <w:pPr>
              <w:spacing w:before="75" w:after="75" w:line="240" w:lineRule="auto"/>
              <w:ind w:left="75" w:right="75"/>
              <w:rPr>
                <w:rFonts w:ascii="Times New Roman" w:eastAsia="Times New Roman" w:hAnsi="Times New Roman" w:cs="Times New Roman"/>
                <w:sz w:val="24"/>
                <w:szCs w:val="24"/>
                <w:lang w:eastAsia="ru-RU"/>
              </w:rPr>
            </w:pPr>
            <w:r w:rsidRPr="00BB4314">
              <w:rPr>
                <w:rFonts w:ascii="Times New Roman" w:eastAsia="Times New Roman" w:hAnsi="Times New Roman" w:cs="Times New Roman"/>
                <w:sz w:val="24"/>
                <w:szCs w:val="24"/>
                <w:lang w:eastAsia="ru-RU"/>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BB4314" w:rsidRPr="00BB4314" w:rsidTr="00BB4314">
        <w:tc>
          <w:tcPr>
            <w:tcW w:w="0" w:type="auto"/>
            <w:vMerge/>
            <w:tcBorders>
              <w:left w:val="single" w:sz="6" w:space="0" w:color="000000"/>
              <w:bottom w:val="single" w:sz="6" w:space="0" w:color="000000"/>
              <w:right w:val="single" w:sz="6" w:space="0" w:color="000000"/>
            </w:tcBorders>
            <w:vAlign w:val="center"/>
            <w:hideMark/>
          </w:tcPr>
          <w:p w:rsidR="00BB4314" w:rsidRPr="00BB4314" w:rsidRDefault="00BB4314" w:rsidP="00BB4314">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BB4314" w:rsidRPr="00BB4314" w:rsidRDefault="00BB4314" w:rsidP="00BB4314">
            <w:pPr>
              <w:spacing w:before="75" w:after="75" w:line="240" w:lineRule="auto"/>
              <w:ind w:left="75" w:right="75"/>
              <w:rPr>
                <w:rFonts w:ascii="Times New Roman" w:eastAsia="Times New Roman" w:hAnsi="Times New Roman" w:cs="Times New Roman"/>
                <w:sz w:val="24"/>
                <w:szCs w:val="24"/>
                <w:lang w:eastAsia="ru-RU"/>
              </w:rPr>
            </w:pPr>
            <w:r w:rsidRPr="00BB4314">
              <w:rPr>
                <w:rFonts w:ascii="Times New Roman" w:eastAsia="Times New Roman" w:hAnsi="Times New Roman" w:cs="Times New Roman"/>
                <w:sz w:val="24"/>
                <w:szCs w:val="24"/>
                <w:lang w:eastAsia="ru-RU"/>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BB4314" w:rsidRPr="00BB4314" w:rsidTr="00BB4314">
        <w:tc>
          <w:tcPr>
            <w:tcW w:w="0" w:type="auto"/>
            <w:vMerge/>
            <w:tcBorders>
              <w:left w:val="single" w:sz="6" w:space="0" w:color="000000"/>
              <w:bottom w:val="single" w:sz="6" w:space="0" w:color="000000"/>
              <w:right w:val="single" w:sz="6" w:space="0" w:color="000000"/>
            </w:tcBorders>
            <w:vAlign w:val="center"/>
            <w:hideMark/>
          </w:tcPr>
          <w:p w:rsidR="00BB4314" w:rsidRPr="00BB4314" w:rsidRDefault="00BB4314" w:rsidP="00BB4314">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BB4314" w:rsidRPr="00BB4314" w:rsidRDefault="00BB4314" w:rsidP="00BB4314">
            <w:pPr>
              <w:spacing w:before="75" w:after="75" w:line="240" w:lineRule="auto"/>
              <w:ind w:left="75" w:right="75"/>
              <w:rPr>
                <w:rFonts w:ascii="Times New Roman" w:eastAsia="Times New Roman" w:hAnsi="Times New Roman" w:cs="Times New Roman"/>
                <w:sz w:val="24"/>
                <w:szCs w:val="24"/>
                <w:lang w:eastAsia="ru-RU"/>
              </w:rPr>
            </w:pPr>
            <w:r w:rsidRPr="00BB4314">
              <w:rPr>
                <w:rFonts w:ascii="Times New Roman" w:eastAsia="Times New Roman" w:hAnsi="Times New Roman" w:cs="Times New Roman"/>
                <w:sz w:val="24"/>
                <w:szCs w:val="24"/>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BB4314" w:rsidRPr="00BB4314" w:rsidTr="00BB4314">
        <w:tc>
          <w:tcPr>
            <w:tcW w:w="0" w:type="auto"/>
            <w:vMerge/>
            <w:tcBorders>
              <w:left w:val="single" w:sz="6" w:space="0" w:color="000000"/>
              <w:bottom w:val="single" w:sz="6" w:space="0" w:color="000000"/>
              <w:right w:val="single" w:sz="6" w:space="0" w:color="000000"/>
            </w:tcBorders>
            <w:vAlign w:val="center"/>
            <w:hideMark/>
          </w:tcPr>
          <w:p w:rsidR="00BB4314" w:rsidRPr="00BB4314" w:rsidRDefault="00BB4314" w:rsidP="00BB4314">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BB4314" w:rsidRPr="00BB4314" w:rsidRDefault="00BB4314" w:rsidP="00BB4314">
            <w:pPr>
              <w:spacing w:before="75" w:after="75" w:line="240" w:lineRule="auto"/>
              <w:ind w:left="75" w:right="75"/>
              <w:rPr>
                <w:rFonts w:ascii="Times New Roman" w:eastAsia="Times New Roman" w:hAnsi="Times New Roman" w:cs="Times New Roman"/>
                <w:sz w:val="24"/>
                <w:szCs w:val="24"/>
                <w:lang w:eastAsia="ru-RU"/>
              </w:rPr>
            </w:pPr>
            <w:r w:rsidRPr="00BB4314">
              <w:rPr>
                <w:rFonts w:ascii="Times New Roman" w:eastAsia="Times New Roman" w:hAnsi="Times New Roman" w:cs="Times New Roman"/>
                <w:sz w:val="24"/>
                <w:szCs w:val="24"/>
                <w:lang w:eastAsia="ru-RU"/>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BB4314" w:rsidRPr="00BB4314" w:rsidTr="00BB4314">
        <w:tc>
          <w:tcPr>
            <w:tcW w:w="0" w:type="auto"/>
            <w:vMerge/>
            <w:tcBorders>
              <w:left w:val="single" w:sz="6" w:space="0" w:color="000000"/>
              <w:bottom w:val="single" w:sz="6" w:space="0" w:color="000000"/>
              <w:right w:val="single" w:sz="6" w:space="0" w:color="000000"/>
            </w:tcBorders>
            <w:vAlign w:val="center"/>
            <w:hideMark/>
          </w:tcPr>
          <w:p w:rsidR="00BB4314" w:rsidRPr="00BB4314" w:rsidRDefault="00BB4314" w:rsidP="00BB4314">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BB4314" w:rsidRPr="00BB4314" w:rsidRDefault="00BB4314" w:rsidP="00BB4314">
            <w:pPr>
              <w:spacing w:before="75" w:after="75" w:line="240" w:lineRule="auto"/>
              <w:ind w:left="75" w:right="75"/>
              <w:rPr>
                <w:rFonts w:ascii="Times New Roman" w:eastAsia="Times New Roman" w:hAnsi="Times New Roman" w:cs="Times New Roman"/>
                <w:sz w:val="24"/>
                <w:szCs w:val="24"/>
                <w:lang w:eastAsia="ru-RU"/>
              </w:rPr>
            </w:pPr>
            <w:r w:rsidRPr="00BB4314">
              <w:rPr>
                <w:rFonts w:ascii="Times New Roman" w:eastAsia="Times New Roman" w:hAnsi="Times New Roman" w:cs="Times New Roman"/>
                <w:sz w:val="24"/>
                <w:szCs w:val="24"/>
                <w:lang w:eastAsia="ru-RU"/>
              </w:rPr>
              <w:t>Ежегодное заполнение декларации о конфликте интересов</w:t>
            </w:r>
          </w:p>
        </w:tc>
      </w:tr>
      <w:tr w:rsidR="00BB4314" w:rsidRPr="00BB4314" w:rsidTr="00BB4314">
        <w:tc>
          <w:tcPr>
            <w:tcW w:w="0" w:type="auto"/>
            <w:vMerge/>
            <w:tcBorders>
              <w:left w:val="single" w:sz="6" w:space="0" w:color="000000"/>
              <w:bottom w:val="single" w:sz="6" w:space="0" w:color="000000"/>
              <w:right w:val="single" w:sz="6" w:space="0" w:color="000000"/>
            </w:tcBorders>
            <w:vAlign w:val="center"/>
            <w:hideMark/>
          </w:tcPr>
          <w:p w:rsidR="00BB4314" w:rsidRPr="00BB4314" w:rsidRDefault="00BB4314" w:rsidP="00BB4314">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BB4314" w:rsidRPr="00BB4314" w:rsidRDefault="00BB4314" w:rsidP="00BB4314">
            <w:pPr>
              <w:spacing w:before="75" w:after="75" w:line="240" w:lineRule="auto"/>
              <w:ind w:left="75" w:right="75"/>
              <w:rPr>
                <w:rFonts w:ascii="Times New Roman" w:eastAsia="Times New Roman" w:hAnsi="Times New Roman" w:cs="Times New Roman"/>
                <w:sz w:val="24"/>
                <w:szCs w:val="24"/>
                <w:lang w:eastAsia="ru-RU"/>
              </w:rPr>
            </w:pPr>
            <w:r w:rsidRPr="00BB4314">
              <w:rPr>
                <w:rFonts w:ascii="Times New Roman" w:eastAsia="Times New Roman" w:hAnsi="Times New Roman" w:cs="Times New Roman"/>
                <w:sz w:val="24"/>
                <w:szCs w:val="24"/>
                <w:lang w:eastAsia="ru-RU"/>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BB4314" w:rsidRPr="00BB4314" w:rsidTr="00BB4314">
        <w:tc>
          <w:tcPr>
            <w:tcW w:w="0" w:type="auto"/>
            <w:vMerge/>
            <w:tcBorders>
              <w:left w:val="single" w:sz="6" w:space="0" w:color="000000"/>
              <w:bottom w:val="single" w:sz="6" w:space="0" w:color="000000"/>
              <w:right w:val="single" w:sz="6" w:space="0" w:color="000000"/>
            </w:tcBorders>
            <w:vAlign w:val="center"/>
            <w:hideMark/>
          </w:tcPr>
          <w:p w:rsidR="00BB4314" w:rsidRPr="00BB4314" w:rsidRDefault="00BB4314" w:rsidP="00BB4314">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BB4314" w:rsidRPr="00BB4314" w:rsidRDefault="00BB4314" w:rsidP="00BB4314">
            <w:pPr>
              <w:spacing w:before="75" w:after="75" w:line="240" w:lineRule="auto"/>
              <w:ind w:left="75" w:right="75"/>
              <w:rPr>
                <w:rFonts w:ascii="Times New Roman" w:eastAsia="Times New Roman" w:hAnsi="Times New Roman" w:cs="Times New Roman"/>
                <w:sz w:val="24"/>
                <w:szCs w:val="24"/>
                <w:lang w:eastAsia="ru-RU"/>
              </w:rPr>
            </w:pPr>
            <w:r w:rsidRPr="00BB4314">
              <w:rPr>
                <w:rFonts w:ascii="Times New Roman" w:eastAsia="Times New Roman" w:hAnsi="Times New Roman" w:cs="Times New Roman"/>
                <w:sz w:val="24"/>
                <w:szCs w:val="24"/>
                <w:lang w:eastAsia="ru-RU"/>
              </w:rPr>
              <w:t>Ротация работников, занимающих должности, связанные с высоким коррупционным риском</w:t>
            </w:r>
          </w:p>
        </w:tc>
      </w:tr>
      <w:tr w:rsidR="00BB4314" w:rsidRPr="00BB4314" w:rsidTr="00BB4314">
        <w:tc>
          <w:tcPr>
            <w:tcW w:w="3030" w:type="dxa"/>
            <w:vMerge w:val="restart"/>
            <w:tcBorders>
              <w:left w:val="single" w:sz="6" w:space="0" w:color="000000"/>
              <w:bottom w:val="single" w:sz="6" w:space="0" w:color="000000"/>
              <w:right w:val="single" w:sz="6" w:space="0" w:color="000000"/>
            </w:tcBorders>
            <w:hideMark/>
          </w:tcPr>
          <w:p w:rsidR="00BB4314" w:rsidRPr="00BB4314" w:rsidRDefault="00BB4314" w:rsidP="00BB4314">
            <w:pPr>
              <w:spacing w:before="75" w:after="75" w:line="240" w:lineRule="auto"/>
              <w:ind w:left="75" w:right="75"/>
              <w:rPr>
                <w:rFonts w:ascii="Times New Roman" w:eastAsia="Times New Roman" w:hAnsi="Times New Roman" w:cs="Times New Roman"/>
                <w:sz w:val="24"/>
                <w:szCs w:val="24"/>
                <w:lang w:eastAsia="ru-RU"/>
              </w:rPr>
            </w:pPr>
            <w:r w:rsidRPr="00BB4314">
              <w:rPr>
                <w:rFonts w:ascii="Times New Roman" w:eastAsia="Times New Roman" w:hAnsi="Times New Roman" w:cs="Times New Roman"/>
                <w:sz w:val="24"/>
                <w:szCs w:val="24"/>
                <w:lang w:eastAsia="ru-RU"/>
              </w:rPr>
              <w:t>Обучение и информирование работников</w:t>
            </w:r>
          </w:p>
        </w:tc>
        <w:tc>
          <w:tcPr>
            <w:tcW w:w="6960" w:type="dxa"/>
            <w:tcBorders>
              <w:bottom w:val="single" w:sz="6" w:space="0" w:color="000000"/>
              <w:right w:val="single" w:sz="6" w:space="0" w:color="000000"/>
            </w:tcBorders>
            <w:hideMark/>
          </w:tcPr>
          <w:p w:rsidR="00BB4314" w:rsidRPr="00BB4314" w:rsidRDefault="00BB4314" w:rsidP="00BB4314">
            <w:pPr>
              <w:spacing w:before="75" w:after="75" w:line="240" w:lineRule="auto"/>
              <w:ind w:left="75" w:right="75"/>
              <w:rPr>
                <w:rFonts w:ascii="Times New Roman" w:eastAsia="Times New Roman" w:hAnsi="Times New Roman" w:cs="Times New Roman"/>
                <w:sz w:val="24"/>
                <w:szCs w:val="24"/>
                <w:lang w:eastAsia="ru-RU"/>
              </w:rPr>
            </w:pPr>
            <w:r w:rsidRPr="00BB4314">
              <w:rPr>
                <w:rFonts w:ascii="Times New Roman" w:eastAsia="Times New Roman" w:hAnsi="Times New Roman" w:cs="Times New Roman"/>
                <w:sz w:val="24"/>
                <w:szCs w:val="24"/>
                <w:lang w:eastAsia="ru-RU"/>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BB4314" w:rsidRPr="00BB4314" w:rsidTr="00BB4314">
        <w:tc>
          <w:tcPr>
            <w:tcW w:w="0" w:type="auto"/>
            <w:vMerge/>
            <w:tcBorders>
              <w:left w:val="single" w:sz="6" w:space="0" w:color="000000"/>
              <w:bottom w:val="single" w:sz="6" w:space="0" w:color="000000"/>
              <w:right w:val="single" w:sz="6" w:space="0" w:color="000000"/>
            </w:tcBorders>
            <w:vAlign w:val="center"/>
            <w:hideMark/>
          </w:tcPr>
          <w:p w:rsidR="00BB4314" w:rsidRPr="00BB4314" w:rsidRDefault="00BB4314" w:rsidP="00BB4314">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BB4314" w:rsidRPr="00BB4314" w:rsidRDefault="00BB4314" w:rsidP="00BB4314">
            <w:pPr>
              <w:spacing w:before="75" w:after="75" w:line="240" w:lineRule="auto"/>
              <w:ind w:left="75" w:right="75"/>
              <w:rPr>
                <w:rFonts w:ascii="Times New Roman" w:eastAsia="Times New Roman" w:hAnsi="Times New Roman" w:cs="Times New Roman"/>
                <w:sz w:val="24"/>
                <w:szCs w:val="24"/>
                <w:lang w:eastAsia="ru-RU"/>
              </w:rPr>
            </w:pPr>
            <w:r w:rsidRPr="00BB4314">
              <w:rPr>
                <w:rFonts w:ascii="Times New Roman" w:eastAsia="Times New Roman" w:hAnsi="Times New Roman" w:cs="Times New Roman"/>
                <w:sz w:val="24"/>
                <w:szCs w:val="24"/>
                <w:lang w:eastAsia="ru-RU"/>
              </w:rPr>
              <w:t>Проведение обучающих мероприятий по вопросам профилактики и противодействия коррупции</w:t>
            </w:r>
          </w:p>
        </w:tc>
      </w:tr>
      <w:tr w:rsidR="00BB4314" w:rsidRPr="00BB4314" w:rsidTr="00BB4314">
        <w:tc>
          <w:tcPr>
            <w:tcW w:w="0" w:type="auto"/>
            <w:vMerge/>
            <w:tcBorders>
              <w:left w:val="single" w:sz="6" w:space="0" w:color="000000"/>
              <w:bottom w:val="single" w:sz="6" w:space="0" w:color="000000"/>
              <w:right w:val="single" w:sz="6" w:space="0" w:color="000000"/>
            </w:tcBorders>
            <w:vAlign w:val="center"/>
            <w:hideMark/>
          </w:tcPr>
          <w:p w:rsidR="00BB4314" w:rsidRPr="00BB4314" w:rsidRDefault="00BB4314" w:rsidP="00BB4314">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BB4314" w:rsidRPr="00BB4314" w:rsidRDefault="00BB4314" w:rsidP="00BB4314">
            <w:pPr>
              <w:spacing w:before="75" w:after="75" w:line="240" w:lineRule="auto"/>
              <w:ind w:left="75" w:right="75"/>
              <w:rPr>
                <w:rFonts w:ascii="Times New Roman" w:eastAsia="Times New Roman" w:hAnsi="Times New Roman" w:cs="Times New Roman"/>
                <w:sz w:val="24"/>
                <w:szCs w:val="24"/>
                <w:lang w:eastAsia="ru-RU"/>
              </w:rPr>
            </w:pPr>
            <w:r w:rsidRPr="00BB4314">
              <w:rPr>
                <w:rFonts w:ascii="Times New Roman" w:eastAsia="Times New Roman" w:hAnsi="Times New Roman" w:cs="Times New Roman"/>
                <w:sz w:val="24"/>
                <w:szCs w:val="24"/>
                <w:lang w:eastAsia="ru-RU"/>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BB4314" w:rsidRPr="00BB4314" w:rsidTr="00BB4314">
        <w:tc>
          <w:tcPr>
            <w:tcW w:w="3030" w:type="dxa"/>
            <w:vMerge w:val="restart"/>
            <w:tcBorders>
              <w:left w:val="single" w:sz="6" w:space="0" w:color="000000"/>
              <w:bottom w:val="single" w:sz="6" w:space="0" w:color="000000"/>
              <w:right w:val="single" w:sz="6" w:space="0" w:color="000000"/>
            </w:tcBorders>
            <w:hideMark/>
          </w:tcPr>
          <w:p w:rsidR="00BB4314" w:rsidRPr="00BB4314" w:rsidRDefault="00BB4314" w:rsidP="00BB4314">
            <w:pPr>
              <w:spacing w:before="75" w:after="75" w:line="240" w:lineRule="auto"/>
              <w:ind w:left="75" w:right="75"/>
              <w:rPr>
                <w:rFonts w:ascii="Times New Roman" w:eastAsia="Times New Roman" w:hAnsi="Times New Roman" w:cs="Times New Roman"/>
                <w:sz w:val="24"/>
                <w:szCs w:val="24"/>
                <w:lang w:eastAsia="ru-RU"/>
              </w:rPr>
            </w:pPr>
            <w:r w:rsidRPr="00BB4314">
              <w:rPr>
                <w:rFonts w:ascii="Times New Roman" w:eastAsia="Times New Roman" w:hAnsi="Times New Roman" w:cs="Times New Roman"/>
                <w:sz w:val="24"/>
                <w:szCs w:val="24"/>
                <w:lang w:eastAsia="ru-RU"/>
              </w:rPr>
              <w:t>Обеспечение соответствия системы внутреннего контроля и аудита организации требованиям антикоррупционной политики организации</w:t>
            </w:r>
          </w:p>
        </w:tc>
        <w:tc>
          <w:tcPr>
            <w:tcW w:w="6960" w:type="dxa"/>
            <w:tcBorders>
              <w:bottom w:val="single" w:sz="6" w:space="0" w:color="000000"/>
              <w:right w:val="single" w:sz="6" w:space="0" w:color="000000"/>
            </w:tcBorders>
            <w:hideMark/>
          </w:tcPr>
          <w:p w:rsidR="00BB4314" w:rsidRPr="00BB4314" w:rsidRDefault="00BB4314" w:rsidP="00BB4314">
            <w:pPr>
              <w:spacing w:before="75" w:after="75" w:line="240" w:lineRule="auto"/>
              <w:ind w:left="75" w:right="75"/>
              <w:rPr>
                <w:rFonts w:ascii="Times New Roman" w:eastAsia="Times New Roman" w:hAnsi="Times New Roman" w:cs="Times New Roman"/>
                <w:sz w:val="24"/>
                <w:szCs w:val="24"/>
                <w:lang w:eastAsia="ru-RU"/>
              </w:rPr>
            </w:pPr>
            <w:r w:rsidRPr="00BB4314">
              <w:rPr>
                <w:rFonts w:ascii="Times New Roman" w:eastAsia="Times New Roman" w:hAnsi="Times New Roman" w:cs="Times New Roman"/>
                <w:sz w:val="24"/>
                <w:szCs w:val="24"/>
                <w:lang w:eastAsia="ru-RU"/>
              </w:rPr>
              <w:t>Осуществление регулярного контроля соблюдения внутренних процедур</w:t>
            </w:r>
          </w:p>
        </w:tc>
      </w:tr>
      <w:tr w:rsidR="00BB4314" w:rsidRPr="00BB4314" w:rsidTr="00BB4314">
        <w:tc>
          <w:tcPr>
            <w:tcW w:w="0" w:type="auto"/>
            <w:vMerge/>
            <w:tcBorders>
              <w:left w:val="single" w:sz="6" w:space="0" w:color="000000"/>
              <w:bottom w:val="single" w:sz="6" w:space="0" w:color="000000"/>
              <w:right w:val="single" w:sz="6" w:space="0" w:color="000000"/>
            </w:tcBorders>
            <w:vAlign w:val="center"/>
            <w:hideMark/>
          </w:tcPr>
          <w:p w:rsidR="00BB4314" w:rsidRPr="00BB4314" w:rsidRDefault="00BB4314" w:rsidP="00BB4314">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BB4314" w:rsidRPr="00BB4314" w:rsidRDefault="00BB4314" w:rsidP="00BB4314">
            <w:pPr>
              <w:spacing w:before="75" w:after="75" w:line="240" w:lineRule="auto"/>
              <w:ind w:left="75" w:right="75"/>
              <w:rPr>
                <w:rFonts w:ascii="Times New Roman" w:eastAsia="Times New Roman" w:hAnsi="Times New Roman" w:cs="Times New Roman"/>
                <w:sz w:val="24"/>
                <w:szCs w:val="24"/>
                <w:lang w:eastAsia="ru-RU"/>
              </w:rPr>
            </w:pPr>
            <w:r w:rsidRPr="00BB4314">
              <w:rPr>
                <w:rFonts w:ascii="Times New Roman" w:eastAsia="Times New Roman" w:hAnsi="Times New Roman" w:cs="Times New Roman"/>
                <w:sz w:val="24"/>
                <w:szCs w:val="24"/>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BB4314" w:rsidRPr="00BB4314" w:rsidTr="00BB4314">
        <w:tc>
          <w:tcPr>
            <w:tcW w:w="0" w:type="auto"/>
            <w:vMerge/>
            <w:tcBorders>
              <w:left w:val="single" w:sz="6" w:space="0" w:color="000000"/>
              <w:bottom w:val="single" w:sz="6" w:space="0" w:color="000000"/>
              <w:right w:val="single" w:sz="6" w:space="0" w:color="000000"/>
            </w:tcBorders>
            <w:vAlign w:val="center"/>
            <w:hideMark/>
          </w:tcPr>
          <w:p w:rsidR="00BB4314" w:rsidRPr="00BB4314" w:rsidRDefault="00BB4314" w:rsidP="00BB4314">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BB4314" w:rsidRPr="00BB4314" w:rsidRDefault="00BB4314" w:rsidP="00BB4314">
            <w:pPr>
              <w:spacing w:before="75" w:after="75" w:line="240" w:lineRule="auto"/>
              <w:ind w:left="75" w:right="75"/>
              <w:rPr>
                <w:rFonts w:ascii="Times New Roman" w:eastAsia="Times New Roman" w:hAnsi="Times New Roman" w:cs="Times New Roman"/>
                <w:sz w:val="24"/>
                <w:szCs w:val="24"/>
                <w:lang w:eastAsia="ru-RU"/>
              </w:rPr>
            </w:pPr>
            <w:r w:rsidRPr="00BB4314">
              <w:rPr>
                <w:rFonts w:ascii="Times New Roman" w:eastAsia="Times New Roman" w:hAnsi="Times New Roman" w:cs="Times New Roman"/>
                <w:sz w:val="24"/>
                <w:szCs w:val="24"/>
                <w:lang w:eastAsia="ru-RU"/>
              </w:rPr>
              <w:t xml:space="preserve">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w:t>
            </w:r>
            <w:r w:rsidRPr="00BB4314">
              <w:rPr>
                <w:rFonts w:ascii="Times New Roman" w:eastAsia="Times New Roman" w:hAnsi="Times New Roman" w:cs="Times New Roman"/>
                <w:sz w:val="24"/>
                <w:szCs w:val="24"/>
                <w:lang w:eastAsia="ru-RU"/>
              </w:rPr>
              <w:lastRenderedPageBreak/>
              <w:t>благотворительные пожертвования, вознаграждения внешним консультантам</w:t>
            </w:r>
          </w:p>
        </w:tc>
      </w:tr>
      <w:tr w:rsidR="00BB4314" w:rsidRPr="00BB4314" w:rsidTr="00BB4314">
        <w:tc>
          <w:tcPr>
            <w:tcW w:w="3030" w:type="dxa"/>
            <w:vMerge w:val="restart"/>
            <w:tcBorders>
              <w:left w:val="single" w:sz="6" w:space="0" w:color="000000"/>
              <w:bottom w:val="single" w:sz="6" w:space="0" w:color="000000"/>
              <w:right w:val="single" w:sz="6" w:space="0" w:color="000000"/>
            </w:tcBorders>
            <w:hideMark/>
          </w:tcPr>
          <w:p w:rsidR="00BB4314" w:rsidRPr="00BB4314" w:rsidRDefault="00BB4314" w:rsidP="00BB4314">
            <w:pPr>
              <w:spacing w:before="75" w:after="75" w:line="240" w:lineRule="auto"/>
              <w:ind w:left="75" w:right="75"/>
              <w:rPr>
                <w:rFonts w:ascii="Times New Roman" w:eastAsia="Times New Roman" w:hAnsi="Times New Roman" w:cs="Times New Roman"/>
                <w:sz w:val="24"/>
                <w:szCs w:val="24"/>
                <w:lang w:eastAsia="ru-RU"/>
              </w:rPr>
            </w:pPr>
            <w:r w:rsidRPr="00BB4314">
              <w:rPr>
                <w:rFonts w:ascii="Times New Roman" w:eastAsia="Times New Roman" w:hAnsi="Times New Roman" w:cs="Times New Roman"/>
                <w:sz w:val="24"/>
                <w:szCs w:val="24"/>
                <w:lang w:eastAsia="ru-RU"/>
              </w:rPr>
              <w:lastRenderedPageBreak/>
              <w:t>Привлечение экспертов</w:t>
            </w:r>
          </w:p>
        </w:tc>
        <w:tc>
          <w:tcPr>
            <w:tcW w:w="6960" w:type="dxa"/>
            <w:tcBorders>
              <w:bottom w:val="single" w:sz="6" w:space="0" w:color="000000"/>
              <w:right w:val="single" w:sz="6" w:space="0" w:color="000000"/>
            </w:tcBorders>
            <w:hideMark/>
          </w:tcPr>
          <w:p w:rsidR="00BB4314" w:rsidRPr="00BB4314" w:rsidRDefault="00BB4314" w:rsidP="00BB4314">
            <w:pPr>
              <w:spacing w:before="75" w:after="75" w:line="240" w:lineRule="auto"/>
              <w:ind w:left="75" w:right="75"/>
              <w:rPr>
                <w:rFonts w:ascii="Times New Roman" w:eastAsia="Times New Roman" w:hAnsi="Times New Roman" w:cs="Times New Roman"/>
                <w:sz w:val="24"/>
                <w:szCs w:val="24"/>
                <w:lang w:eastAsia="ru-RU"/>
              </w:rPr>
            </w:pPr>
            <w:r w:rsidRPr="00BB4314">
              <w:rPr>
                <w:rFonts w:ascii="Times New Roman" w:eastAsia="Times New Roman" w:hAnsi="Times New Roman" w:cs="Times New Roman"/>
                <w:sz w:val="24"/>
                <w:szCs w:val="24"/>
                <w:lang w:eastAsia="ru-RU"/>
              </w:rPr>
              <w:t>Периодическое проведение внешнего аудита</w:t>
            </w:r>
          </w:p>
        </w:tc>
      </w:tr>
      <w:tr w:rsidR="00BB4314" w:rsidRPr="00BB4314" w:rsidTr="00BB4314">
        <w:tc>
          <w:tcPr>
            <w:tcW w:w="0" w:type="auto"/>
            <w:vMerge/>
            <w:tcBorders>
              <w:left w:val="single" w:sz="6" w:space="0" w:color="000000"/>
              <w:bottom w:val="single" w:sz="6" w:space="0" w:color="000000"/>
              <w:right w:val="single" w:sz="6" w:space="0" w:color="000000"/>
            </w:tcBorders>
            <w:vAlign w:val="center"/>
            <w:hideMark/>
          </w:tcPr>
          <w:p w:rsidR="00BB4314" w:rsidRPr="00BB4314" w:rsidRDefault="00BB4314" w:rsidP="00BB4314">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BB4314" w:rsidRPr="00BB4314" w:rsidRDefault="00BB4314" w:rsidP="00BB4314">
            <w:pPr>
              <w:spacing w:before="75" w:after="75" w:line="240" w:lineRule="auto"/>
              <w:ind w:left="75" w:right="75"/>
              <w:rPr>
                <w:rFonts w:ascii="Times New Roman" w:eastAsia="Times New Roman" w:hAnsi="Times New Roman" w:cs="Times New Roman"/>
                <w:sz w:val="24"/>
                <w:szCs w:val="24"/>
                <w:lang w:eastAsia="ru-RU"/>
              </w:rPr>
            </w:pPr>
            <w:r w:rsidRPr="00BB4314">
              <w:rPr>
                <w:rFonts w:ascii="Times New Roman" w:eastAsia="Times New Roman" w:hAnsi="Times New Roman" w:cs="Times New Roman"/>
                <w:sz w:val="24"/>
                <w:szCs w:val="24"/>
                <w:lang w:eastAsia="ru-RU"/>
              </w:rP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BB4314" w:rsidRPr="00BB4314" w:rsidTr="00BB4314">
        <w:tc>
          <w:tcPr>
            <w:tcW w:w="3030" w:type="dxa"/>
            <w:vMerge w:val="restart"/>
            <w:tcBorders>
              <w:left w:val="single" w:sz="6" w:space="0" w:color="000000"/>
              <w:bottom w:val="single" w:sz="6" w:space="0" w:color="000000"/>
              <w:right w:val="single" w:sz="6" w:space="0" w:color="000000"/>
            </w:tcBorders>
            <w:hideMark/>
          </w:tcPr>
          <w:p w:rsidR="00BB4314" w:rsidRPr="00BB4314" w:rsidRDefault="00BB4314" w:rsidP="00BB4314">
            <w:pPr>
              <w:spacing w:before="75" w:after="75" w:line="240" w:lineRule="auto"/>
              <w:ind w:left="75" w:right="75"/>
              <w:rPr>
                <w:rFonts w:ascii="Times New Roman" w:eastAsia="Times New Roman" w:hAnsi="Times New Roman" w:cs="Times New Roman"/>
                <w:sz w:val="24"/>
                <w:szCs w:val="24"/>
                <w:lang w:eastAsia="ru-RU"/>
              </w:rPr>
            </w:pPr>
            <w:r w:rsidRPr="00BB4314">
              <w:rPr>
                <w:rFonts w:ascii="Times New Roman" w:eastAsia="Times New Roman" w:hAnsi="Times New Roman" w:cs="Times New Roman"/>
                <w:sz w:val="24"/>
                <w:szCs w:val="24"/>
                <w:lang w:eastAsia="ru-RU"/>
              </w:rPr>
              <w:t>Оценка результатов проводимой антикоррупционной работы и распространение отчетных материалов</w:t>
            </w:r>
          </w:p>
        </w:tc>
        <w:tc>
          <w:tcPr>
            <w:tcW w:w="6960" w:type="dxa"/>
            <w:tcBorders>
              <w:bottom w:val="single" w:sz="6" w:space="0" w:color="000000"/>
              <w:right w:val="single" w:sz="6" w:space="0" w:color="000000"/>
            </w:tcBorders>
            <w:hideMark/>
          </w:tcPr>
          <w:p w:rsidR="00BB4314" w:rsidRPr="00BB4314" w:rsidRDefault="00BB4314" w:rsidP="00BB4314">
            <w:pPr>
              <w:spacing w:before="75" w:after="75" w:line="240" w:lineRule="auto"/>
              <w:ind w:left="75" w:right="75"/>
              <w:rPr>
                <w:rFonts w:ascii="Times New Roman" w:eastAsia="Times New Roman" w:hAnsi="Times New Roman" w:cs="Times New Roman"/>
                <w:sz w:val="24"/>
                <w:szCs w:val="24"/>
                <w:lang w:eastAsia="ru-RU"/>
              </w:rPr>
            </w:pPr>
            <w:r w:rsidRPr="00BB4314">
              <w:rPr>
                <w:rFonts w:ascii="Times New Roman" w:eastAsia="Times New Roman" w:hAnsi="Times New Roman" w:cs="Times New Roman"/>
                <w:sz w:val="24"/>
                <w:szCs w:val="24"/>
                <w:lang w:eastAsia="ru-RU"/>
              </w:rPr>
              <w:t>Проведение регулярной оценки результатов работы по противодействию коррупции</w:t>
            </w:r>
          </w:p>
        </w:tc>
      </w:tr>
      <w:tr w:rsidR="00BB4314" w:rsidRPr="00BB4314" w:rsidTr="00BB4314">
        <w:tc>
          <w:tcPr>
            <w:tcW w:w="0" w:type="auto"/>
            <w:vMerge/>
            <w:tcBorders>
              <w:left w:val="single" w:sz="6" w:space="0" w:color="000000"/>
              <w:bottom w:val="single" w:sz="6" w:space="0" w:color="000000"/>
              <w:right w:val="single" w:sz="6" w:space="0" w:color="000000"/>
            </w:tcBorders>
            <w:vAlign w:val="center"/>
            <w:hideMark/>
          </w:tcPr>
          <w:p w:rsidR="00BB4314" w:rsidRPr="00BB4314" w:rsidRDefault="00BB4314" w:rsidP="00BB4314">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BB4314" w:rsidRPr="00BB4314" w:rsidRDefault="00BB4314" w:rsidP="00BB4314">
            <w:pPr>
              <w:spacing w:before="75" w:after="75" w:line="240" w:lineRule="auto"/>
              <w:ind w:left="75" w:right="75"/>
              <w:rPr>
                <w:rFonts w:ascii="Times New Roman" w:eastAsia="Times New Roman" w:hAnsi="Times New Roman" w:cs="Times New Roman"/>
                <w:sz w:val="24"/>
                <w:szCs w:val="24"/>
                <w:lang w:eastAsia="ru-RU"/>
              </w:rPr>
            </w:pPr>
            <w:r w:rsidRPr="00BB4314">
              <w:rPr>
                <w:rFonts w:ascii="Times New Roman" w:eastAsia="Times New Roman" w:hAnsi="Times New Roman" w:cs="Times New Roman"/>
                <w:sz w:val="24"/>
                <w:szCs w:val="24"/>
                <w:lang w:eastAsia="ru-RU"/>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2. Определение подразделений или должностных лиц, ответственных за противодействие коррупции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Например, они могут быть установлены:</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в антикоррупционной политике организации и иных нормативных документах, устанавливающих антикоррупционные процедуры;</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в трудовых договорах и должностных инструкциях ответственных работников;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в положении о подразделении, ответственном за противодействие коррупции.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xml:space="preserve">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w:t>
      </w:r>
      <w:r w:rsidRPr="00BB4314">
        <w:rPr>
          <w:rFonts w:ascii="Times New Roman" w:eastAsia="Times New Roman" w:hAnsi="Times New Roman" w:cs="Times New Roman"/>
          <w:color w:val="464C55"/>
          <w:sz w:val="24"/>
          <w:szCs w:val="24"/>
          <w:lang w:eastAsia="ru-RU"/>
        </w:rPr>
        <w:lastRenderedPageBreak/>
        <w:t>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число обязанностей структурного подразделения или должностного лица, например, может включаться: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проведение контрольных мероприятий, направленных на выявление коррупционных правонарушений работниками организации;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организация проведения оценки коррупционных рисков;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организация заполнения и рассмотрения деклараций о конфликте интересов;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проведение оценки результатов антикоррупционной работы и подготовка соответствующих отчетных материалов руководству организации.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3. Оценка коррупционных рисков</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lastRenderedPageBreak/>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представить деятельность организации в виде отдельных бизнес-процессов, в каждом из которых выделить составные элементы (подпроцессы);</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вероятные формы осуществления коррупционных платежей.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детальную регламентацию способа и сроков совершения действий работником в "критической точке";</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реинжиниринг функций, в том числе их перераспределение между структурными подразделениями внутри организации;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lastRenderedPageBreak/>
        <w:t>- установление дополнительных форм отчетности работников о результатах принятых решений;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введение ограничений, затрудняющих осуществление коррупционных платежей и т.д.</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4. Выявление и урегулирование конфликта интересов</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4.1. Особенности нормативного правового регулирования в сфере предотвращения, выявления и урегулирования конфликта интересов в организации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Во-первых, соответствующие нормы содержатся в </w:t>
      </w:r>
      <w:hyperlink r:id="rId64" w:history="1">
        <w:r w:rsidRPr="00BB4314">
          <w:rPr>
            <w:rFonts w:ascii="Times New Roman" w:eastAsia="Times New Roman" w:hAnsi="Times New Roman" w:cs="Times New Roman"/>
            <w:color w:val="3272C0"/>
            <w:sz w:val="24"/>
            <w:szCs w:val="24"/>
            <w:u w:val="single"/>
            <w:lang w:eastAsia="ru-RU"/>
          </w:rPr>
          <w:t>Федеральном законе</w:t>
        </w:r>
      </w:hyperlink>
      <w:r w:rsidRPr="00BB4314">
        <w:rPr>
          <w:rFonts w:ascii="Times New Roman" w:eastAsia="Times New Roman" w:hAnsi="Times New Roman" w:cs="Times New Roman"/>
          <w:color w:val="464C55"/>
          <w:sz w:val="24"/>
          <w:szCs w:val="24"/>
          <w:lang w:eastAsia="ru-RU"/>
        </w:rPr>
        <w:t> "О противодействии коррупции", а также в принятых в его развитие статьях </w:t>
      </w:r>
      <w:hyperlink r:id="rId65" w:history="1">
        <w:r w:rsidRPr="00BB4314">
          <w:rPr>
            <w:rFonts w:ascii="Times New Roman" w:eastAsia="Times New Roman" w:hAnsi="Times New Roman" w:cs="Times New Roman"/>
            <w:color w:val="3272C0"/>
            <w:sz w:val="24"/>
            <w:szCs w:val="24"/>
            <w:u w:val="single"/>
            <w:lang w:eastAsia="ru-RU"/>
          </w:rPr>
          <w:t>ТК</w:t>
        </w:r>
      </w:hyperlink>
      <w:r w:rsidRPr="00BB4314">
        <w:rPr>
          <w:rFonts w:ascii="Times New Roman" w:eastAsia="Times New Roman" w:hAnsi="Times New Roman" w:cs="Times New Roman"/>
          <w:color w:val="464C55"/>
          <w:sz w:val="24"/>
          <w:szCs w:val="24"/>
          <w:lang w:eastAsia="ru-RU"/>
        </w:rPr>
        <w:t>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Федеральный закон "О противодействии коррупции" и Трудовой кодекс Российской Федерации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lastRenderedPageBreak/>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Определение "конфликта интересов", содержащееся в </w:t>
      </w:r>
      <w:hyperlink r:id="rId66" w:anchor="block_10" w:history="1">
        <w:r w:rsidRPr="00BB4314">
          <w:rPr>
            <w:rFonts w:ascii="Times New Roman" w:eastAsia="Times New Roman" w:hAnsi="Times New Roman" w:cs="Times New Roman"/>
            <w:color w:val="3272C0"/>
            <w:sz w:val="24"/>
            <w:szCs w:val="24"/>
            <w:u w:val="single"/>
            <w:lang w:eastAsia="ru-RU"/>
          </w:rPr>
          <w:t>Федеральном законе</w:t>
        </w:r>
      </w:hyperlink>
      <w:r w:rsidRPr="00BB4314">
        <w:rPr>
          <w:rFonts w:ascii="Times New Roman" w:eastAsia="Times New Roman" w:hAnsi="Times New Roman" w:cs="Times New Roman"/>
          <w:color w:val="464C55"/>
          <w:sz w:val="24"/>
          <w:szCs w:val="24"/>
          <w:lang w:eastAsia="ru-RU"/>
        </w:rPr>
        <w:t> "О противодействии коррупции", изначально было ориентировано на государственную службу. В соответствии с </w:t>
      </w:r>
      <w:hyperlink r:id="rId67" w:anchor="block_1001" w:history="1">
        <w:r w:rsidRPr="00BB4314">
          <w:rPr>
            <w:rFonts w:ascii="Times New Roman" w:eastAsia="Times New Roman" w:hAnsi="Times New Roman" w:cs="Times New Roman"/>
            <w:color w:val="3272C0"/>
            <w:sz w:val="24"/>
            <w:szCs w:val="24"/>
            <w:u w:val="single"/>
            <w:lang w:eastAsia="ru-RU"/>
          </w:rPr>
          <w:t>частью 1 статьи 10</w:t>
        </w:r>
      </w:hyperlink>
      <w:r w:rsidRPr="00BB4314">
        <w:rPr>
          <w:rFonts w:ascii="Times New Roman" w:eastAsia="Times New Roman" w:hAnsi="Times New Roman" w:cs="Times New Roman"/>
          <w:color w:val="464C55"/>
          <w:sz w:val="24"/>
          <w:szCs w:val="24"/>
          <w:lang w:eastAsia="ru-RU"/>
        </w:rPr>
        <w:t>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соответствии со </w:t>
      </w:r>
      <w:hyperlink r:id="rId68" w:anchor="block_124" w:history="1">
        <w:r w:rsidRPr="00BB4314">
          <w:rPr>
            <w:rFonts w:ascii="Times New Roman" w:eastAsia="Times New Roman" w:hAnsi="Times New Roman" w:cs="Times New Roman"/>
            <w:color w:val="3272C0"/>
            <w:sz w:val="24"/>
            <w:szCs w:val="24"/>
            <w:u w:val="single"/>
            <w:lang w:eastAsia="ru-RU"/>
          </w:rPr>
          <w:t>статьей 12.4</w:t>
        </w:r>
      </w:hyperlink>
      <w:r w:rsidRPr="00BB4314">
        <w:rPr>
          <w:rFonts w:ascii="Times New Roman" w:eastAsia="Times New Roman" w:hAnsi="Times New Roman" w:cs="Times New Roman"/>
          <w:color w:val="464C55"/>
          <w:sz w:val="24"/>
          <w:szCs w:val="24"/>
          <w:lang w:eastAsia="ru-RU"/>
        </w:rPr>
        <w:t>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законом были распространены на работников, замещающих должности: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1) в государственных корпорациях;</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3) в иных организациях, создаваемых Российской Федерацией на основании федеральных законов;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4) в организациях, создаваемых для выполнения задач, поставленных перед федеральными государственными органами.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На данные категории работников ограничения, запреты и обязанности, установленные </w:t>
      </w:r>
      <w:hyperlink r:id="rId69" w:anchor="block_124" w:history="1">
        <w:r w:rsidRPr="00BB4314">
          <w:rPr>
            <w:rFonts w:ascii="Times New Roman" w:eastAsia="Times New Roman" w:hAnsi="Times New Roman" w:cs="Times New Roman"/>
            <w:color w:val="3272C0"/>
            <w:sz w:val="24"/>
            <w:szCs w:val="24"/>
            <w:u w:val="single"/>
            <w:lang w:eastAsia="ru-RU"/>
          </w:rPr>
          <w:t>Федеральным законом</w:t>
        </w:r>
      </w:hyperlink>
      <w:r w:rsidRPr="00BB4314">
        <w:rPr>
          <w:rFonts w:ascii="Times New Roman" w:eastAsia="Times New Roman" w:hAnsi="Times New Roman" w:cs="Times New Roman"/>
          <w:color w:val="464C55"/>
          <w:sz w:val="24"/>
          <w:szCs w:val="24"/>
          <w:lang w:eastAsia="ru-RU"/>
        </w:rPr>
        <w:t> "О противодействии коррупции", распространяются с учетом </w:t>
      </w:r>
      <w:hyperlink r:id="rId70" w:anchor="block_2" w:history="1">
        <w:r w:rsidRPr="00BB4314">
          <w:rPr>
            <w:rFonts w:ascii="Times New Roman" w:eastAsia="Times New Roman" w:hAnsi="Times New Roman" w:cs="Times New Roman"/>
            <w:color w:val="3272C0"/>
            <w:sz w:val="24"/>
            <w:szCs w:val="24"/>
            <w:u w:val="single"/>
            <w:lang w:eastAsia="ru-RU"/>
          </w:rPr>
          <w:t>особенностей</w:t>
        </w:r>
      </w:hyperlink>
      <w:r w:rsidRPr="00BB4314">
        <w:rPr>
          <w:rFonts w:ascii="Times New Roman" w:eastAsia="Times New Roman" w:hAnsi="Times New Roman" w:cs="Times New Roman"/>
          <w:color w:val="464C55"/>
          <w:sz w:val="24"/>
          <w:szCs w:val="24"/>
          <w:lang w:eastAsia="ru-RU"/>
        </w:rPr>
        <w:t>, обусловленных их правовым статусом. Указанные особенности закреплены, прежде всего, в </w:t>
      </w:r>
      <w:hyperlink r:id="rId71" w:anchor="block_3491" w:history="1">
        <w:r w:rsidRPr="00BB4314">
          <w:rPr>
            <w:rFonts w:ascii="Times New Roman" w:eastAsia="Times New Roman" w:hAnsi="Times New Roman" w:cs="Times New Roman"/>
            <w:color w:val="3272C0"/>
            <w:sz w:val="24"/>
            <w:szCs w:val="24"/>
            <w:u w:val="single"/>
            <w:lang w:eastAsia="ru-RU"/>
          </w:rPr>
          <w:t>ТК</w:t>
        </w:r>
      </w:hyperlink>
      <w:r w:rsidRPr="00BB4314">
        <w:rPr>
          <w:rFonts w:ascii="Times New Roman" w:eastAsia="Times New Roman" w:hAnsi="Times New Roman" w:cs="Times New Roman"/>
          <w:color w:val="464C55"/>
          <w:sz w:val="24"/>
          <w:szCs w:val="24"/>
          <w:lang w:eastAsia="ru-RU"/>
        </w:rPr>
        <w:t> РФ, а также в ряде подзаконных нормативных правовых актов.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частности, применительно к государственным корпорациям и государственным компаниям в соответствии со </w:t>
      </w:r>
      <w:hyperlink r:id="rId72" w:anchor="block_3491" w:history="1">
        <w:r w:rsidRPr="00BB4314">
          <w:rPr>
            <w:rFonts w:ascii="Times New Roman" w:eastAsia="Times New Roman" w:hAnsi="Times New Roman" w:cs="Times New Roman"/>
            <w:color w:val="3272C0"/>
            <w:sz w:val="24"/>
            <w:szCs w:val="24"/>
            <w:u w:val="single"/>
            <w:lang w:eastAsia="ru-RU"/>
          </w:rPr>
          <w:t>статьей 349.1</w:t>
        </w:r>
      </w:hyperlink>
      <w:r w:rsidRPr="00BB4314">
        <w:rPr>
          <w:rFonts w:ascii="Times New Roman" w:eastAsia="Times New Roman" w:hAnsi="Times New Roman" w:cs="Times New Roman"/>
          <w:color w:val="464C55"/>
          <w:sz w:val="24"/>
          <w:szCs w:val="24"/>
          <w:lang w:eastAsia="ru-RU"/>
        </w:rPr>
        <w:t>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lastRenderedPageBreak/>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Что касается работников организаций, создаваемых для выполнения задач, поставленных перед федеральными государственными органами, то в соответствии с </w:t>
      </w:r>
      <w:hyperlink r:id="rId73" w:history="1">
        <w:r w:rsidRPr="00BB4314">
          <w:rPr>
            <w:rFonts w:ascii="Times New Roman" w:eastAsia="Times New Roman" w:hAnsi="Times New Roman" w:cs="Times New Roman"/>
            <w:color w:val="3272C0"/>
            <w:sz w:val="24"/>
            <w:szCs w:val="24"/>
            <w:u w:val="single"/>
            <w:lang w:eastAsia="ru-RU"/>
          </w:rPr>
          <w:t>постановлением</w:t>
        </w:r>
      </w:hyperlink>
      <w:r w:rsidRPr="00BB4314">
        <w:rPr>
          <w:rFonts w:ascii="Times New Roman" w:eastAsia="Times New Roman" w:hAnsi="Times New Roman" w:cs="Times New Roman"/>
          <w:color w:val="464C55"/>
          <w:sz w:val="24"/>
          <w:szCs w:val="24"/>
          <w:lang w:eastAsia="ru-RU"/>
        </w:rPr>
        <w:t>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74" w:anchor="block_3491" w:history="1">
        <w:r w:rsidRPr="00BB4314">
          <w:rPr>
            <w:rFonts w:ascii="Times New Roman" w:eastAsia="Times New Roman" w:hAnsi="Times New Roman" w:cs="Times New Roman"/>
            <w:color w:val="3272C0"/>
            <w:sz w:val="24"/>
            <w:szCs w:val="24"/>
            <w:u w:val="single"/>
            <w:lang w:eastAsia="ru-RU"/>
          </w:rPr>
          <w:t>статье 349.1</w:t>
        </w:r>
      </w:hyperlink>
      <w:r w:rsidRPr="00BB4314">
        <w:rPr>
          <w:rFonts w:ascii="Times New Roman" w:eastAsia="Times New Roman" w:hAnsi="Times New Roman" w:cs="Times New Roman"/>
          <w:color w:val="464C55"/>
          <w:sz w:val="24"/>
          <w:szCs w:val="24"/>
          <w:lang w:eastAsia="ru-RU"/>
        </w:rPr>
        <w:t>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75" w:anchor="block_10" w:history="1">
        <w:r w:rsidRPr="00BB4314">
          <w:rPr>
            <w:rFonts w:ascii="Times New Roman" w:eastAsia="Times New Roman" w:hAnsi="Times New Roman" w:cs="Times New Roman"/>
            <w:color w:val="3272C0"/>
            <w:sz w:val="24"/>
            <w:szCs w:val="24"/>
            <w:u w:val="single"/>
            <w:lang w:eastAsia="ru-RU"/>
          </w:rPr>
          <w:t>статье 10</w:t>
        </w:r>
      </w:hyperlink>
      <w:r w:rsidRPr="00BB4314">
        <w:rPr>
          <w:rFonts w:ascii="Times New Roman" w:eastAsia="Times New Roman" w:hAnsi="Times New Roman" w:cs="Times New Roman"/>
          <w:color w:val="464C55"/>
          <w:sz w:val="24"/>
          <w:szCs w:val="24"/>
          <w:lang w:eastAsia="ru-RU"/>
        </w:rPr>
        <w:t>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w:t>
      </w:r>
      <w:hyperlink r:id="rId76" w:anchor="block_1001" w:history="1">
        <w:r w:rsidRPr="00BB4314">
          <w:rPr>
            <w:rFonts w:ascii="Times New Roman" w:eastAsia="Times New Roman" w:hAnsi="Times New Roman" w:cs="Times New Roman"/>
            <w:color w:val="3272C0"/>
            <w:sz w:val="24"/>
            <w:szCs w:val="24"/>
            <w:u w:val="single"/>
            <w:lang w:eastAsia="ru-RU"/>
          </w:rPr>
          <w:t>Федеральном законе</w:t>
        </w:r>
      </w:hyperlink>
      <w:r w:rsidRPr="00BB4314">
        <w:rPr>
          <w:rFonts w:ascii="Times New Roman" w:eastAsia="Times New Roman" w:hAnsi="Times New Roman" w:cs="Times New Roman"/>
          <w:color w:val="464C55"/>
          <w:sz w:val="24"/>
          <w:szCs w:val="24"/>
          <w:lang w:eastAsia="ru-RU"/>
        </w:rPr>
        <w:t>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Нормативные правовые акты, регулирующие отдельные виды деятельности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lastRenderedPageBreak/>
        <w:t>Организации, вовлеченные в процесс формирования и инвестирования средств пенсионных накоплений</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соответствии со </w:t>
      </w:r>
      <w:hyperlink r:id="rId77" w:anchor="block_35" w:history="1">
        <w:r w:rsidRPr="00BB4314">
          <w:rPr>
            <w:rFonts w:ascii="Times New Roman" w:eastAsia="Times New Roman" w:hAnsi="Times New Roman" w:cs="Times New Roman"/>
            <w:color w:val="3272C0"/>
            <w:sz w:val="24"/>
            <w:szCs w:val="24"/>
            <w:u w:val="single"/>
            <w:lang w:eastAsia="ru-RU"/>
          </w:rPr>
          <w:t>статьей 35</w:t>
        </w:r>
      </w:hyperlink>
      <w:r w:rsidRPr="00BB4314">
        <w:rPr>
          <w:rFonts w:ascii="Times New Roman" w:eastAsia="Times New Roman" w:hAnsi="Times New Roman" w:cs="Times New Roman"/>
          <w:color w:val="464C55"/>
          <w:sz w:val="24"/>
          <w:szCs w:val="24"/>
          <w:lang w:eastAsia="ru-RU"/>
        </w:rPr>
        <w:t>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При этом близкими родственниками в соответствии со </w:t>
      </w:r>
      <w:hyperlink r:id="rId78" w:anchor="block_14" w:history="1">
        <w:r w:rsidRPr="00BB4314">
          <w:rPr>
            <w:rFonts w:ascii="Times New Roman" w:eastAsia="Times New Roman" w:hAnsi="Times New Roman" w:cs="Times New Roman"/>
            <w:color w:val="3272C0"/>
            <w:sz w:val="24"/>
            <w:szCs w:val="24"/>
            <w:u w:val="single"/>
            <w:lang w:eastAsia="ru-RU"/>
          </w:rPr>
          <w:t>статьей 14</w:t>
        </w:r>
      </w:hyperlink>
      <w:r w:rsidRPr="00BB4314">
        <w:rPr>
          <w:rFonts w:ascii="Times New Roman" w:eastAsia="Times New Roman" w:hAnsi="Times New Roman" w:cs="Times New Roman"/>
          <w:color w:val="464C55"/>
          <w:sz w:val="24"/>
          <w:szCs w:val="24"/>
          <w:lang w:eastAsia="ru-RU"/>
        </w:rPr>
        <w:t> Семейного кодекса Российской Федерации считаются родители и дети, дедушки, бабушки, внуки, полнородные и неполнородные братья и сестры.</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Понятия </w:t>
      </w:r>
      <w:hyperlink r:id="rId79" w:anchor="block_11034" w:history="1">
        <w:r w:rsidRPr="00BB4314">
          <w:rPr>
            <w:rFonts w:ascii="Times New Roman" w:eastAsia="Times New Roman" w:hAnsi="Times New Roman" w:cs="Times New Roman"/>
            <w:color w:val="3272C0"/>
            <w:sz w:val="24"/>
            <w:szCs w:val="24"/>
            <w:u w:val="single"/>
            <w:lang w:eastAsia="ru-RU"/>
          </w:rPr>
          <w:t>"материальная выгода"</w:t>
        </w:r>
      </w:hyperlink>
      <w:r w:rsidRPr="00BB4314">
        <w:rPr>
          <w:rFonts w:ascii="Times New Roman" w:eastAsia="Times New Roman" w:hAnsi="Times New Roman" w:cs="Times New Roman"/>
          <w:color w:val="464C55"/>
          <w:sz w:val="24"/>
          <w:szCs w:val="24"/>
          <w:lang w:eastAsia="ru-RU"/>
        </w:rPr>
        <w:t> и </w:t>
      </w:r>
      <w:hyperlink r:id="rId80" w:anchor="block_11033" w:history="1">
        <w:r w:rsidRPr="00BB4314">
          <w:rPr>
            <w:rFonts w:ascii="Times New Roman" w:eastAsia="Times New Roman" w:hAnsi="Times New Roman" w:cs="Times New Roman"/>
            <w:color w:val="3272C0"/>
            <w:sz w:val="24"/>
            <w:szCs w:val="24"/>
            <w:u w:val="single"/>
            <w:lang w:eastAsia="ru-RU"/>
          </w:rPr>
          <w:t>"личная выгода"</w:t>
        </w:r>
      </w:hyperlink>
      <w:r w:rsidRPr="00BB4314">
        <w:rPr>
          <w:rFonts w:ascii="Times New Roman" w:eastAsia="Times New Roman" w:hAnsi="Times New Roman" w:cs="Times New Roman"/>
          <w:color w:val="464C55"/>
          <w:sz w:val="24"/>
          <w:szCs w:val="24"/>
          <w:lang w:eastAsia="ru-RU"/>
        </w:rPr>
        <w:t> раскрываются в постановлении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службой по финансовым рынкам" (далее - постановление N 770).</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Под </w:t>
      </w:r>
      <w:hyperlink r:id="rId81" w:anchor="block_11034" w:history="1">
        <w:r w:rsidRPr="00BB4314">
          <w:rPr>
            <w:rFonts w:ascii="Times New Roman" w:eastAsia="Times New Roman" w:hAnsi="Times New Roman" w:cs="Times New Roman"/>
            <w:color w:val="3272C0"/>
            <w:sz w:val="24"/>
            <w:szCs w:val="24"/>
            <w:u w:val="single"/>
            <w:lang w:eastAsia="ru-RU"/>
          </w:rPr>
          <w:t>"материальной выгодой"</w:t>
        </w:r>
      </w:hyperlink>
      <w:r w:rsidRPr="00BB4314">
        <w:rPr>
          <w:rFonts w:ascii="Times New Roman" w:eastAsia="Times New Roman" w:hAnsi="Times New Roman" w:cs="Times New Roman"/>
          <w:color w:val="464C55"/>
          <w:sz w:val="24"/>
          <w:szCs w:val="24"/>
          <w:lang w:eastAsia="ru-RU"/>
        </w:rPr>
        <w:t>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Под </w:t>
      </w:r>
      <w:hyperlink r:id="rId82" w:anchor="block_11033" w:history="1">
        <w:r w:rsidRPr="00BB4314">
          <w:rPr>
            <w:rFonts w:ascii="Times New Roman" w:eastAsia="Times New Roman" w:hAnsi="Times New Roman" w:cs="Times New Roman"/>
            <w:color w:val="3272C0"/>
            <w:sz w:val="24"/>
            <w:szCs w:val="24"/>
            <w:u w:val="single"/>
            <w:lang w:eastAsia="ru-RU"/>
          </w:rPr>
          <w:t>"личной выгодой"</w:t>
        </w:r>
      </w:hyperlink>
      <w:r w:rsidRPr="00BB4314">
        <w:rPr>
          <w:rFonts w:ascii="Times New Roman" w:eastAsia="Times New Roman" w:hAnsi="Times New Roman" w:cs="Times New Roman"/>
          <w:color w:val="464C55"/>
          <w:sz w:val="24"/>
          <w:szCs w:val="24"/>
          <w:lang w:eastAsia="ru-RU"/>
        </w:rPr>
        <w:t>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Аналогичное определение "конфликта интересов" применительно к негосударственным пенсионным фондам закреплено в </w:t>
      </w:r>
      <w:hyperlink r:id="rId83" w:anchor="block_3624" w:history="1">
        <w:r w:rsidRPr="00BB4314">
          <w:rPr>
            <w:rFonts w:ascii="Times New Roman" w:eastAsia="Times New Roman" w:hAnsi="Times New Roman" w:cs="Times New Roman"/>
            <w:color w:val="3272C0"/>
            <w:sz w:val="24"/>
            <w:szCs w:val="24"/>
            <w:u w:val="single"/>
            <w:lang w:eastAsia="ru-RU"/>
          </w:rPr>
          <w:t>статье 36.24</w:t>
        </w:r>
      </w:hyperlink>
      <w:r w:rsidRPr="00BB4314">
        <w:rPr>
          <w:rFonts w:ascii="Times New Roman" w:eastAsia="Times New Roman" w:hAnsi="Times New Roman" w:cs="Times New Roman"/>
          <w:color w:val="464C55"/>
          <w:sz w:val="24"/>
          <w:szCs w:val="24"/>
          <w:lang w:eastAsia="ru-RU"/>
        </w:rPr>
        <w:t> Федерального закона от 7 мая 1998 г. N 75-ФЗ "О негосударственных пенсионных фондах" (далее - Федеральный закон N 75-ФЗ).</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lastRenderedPageBreak/>
        <w:t>Иные субъекты и участники отношений по инвестированию средств пенсионных накоплений в определении конфликта интересов, закрепленном в </w:t>
      </w:r>
      <w:hyperlink r:id="rId84" w:anchor="block_351" w:history="1">
        <w:r w:rsidRPr="00BB4314">
          <w:rPr>
            <w:rFonts w:ascii="Times New Roman" w:eastAsia="Times New Roman" w:hAnsi="Times New Roman" w:cs="Times New Roman"/>
            <w:color w:val="3272C0"/>
            <w:sz w:val="24"/>
            <w:szCs w:val="24"/>
            <w:u w:val="single"/>
            <w:lang w:eastAsia="ru-RU"/>
          </w:rPr>
          <w:t>Федеральном законе</w:t>
        </w:r>
      </w:hyperlink>
      <w:r w:rsidRPr="00BB4314">
        <w:rPr>
          <w:rFonts w:ascii="Times New Roman" w:eastAsia="Times New Roman" w:hAnsi="Times New Roman" w:cs="Times New Roman"/>
          <w:color w:val="464C55"/>
          <w:sz w:val="24"/>
          <w:szCs w:val="24"/>
          <w:lang w:eastAsia="ru-RU"/>
        </w:rPr>
        <w:t> N 111-ФЗ и </w:t>
      </w:r>
      <w:hyperlink r:id="rId85" w:anchor="block_362401" w:history="1">
        <w:r w:rsidRPr="00BB4314">
          <w:rPr>
            <w:rFonts w:ascii="Times New Roman" w:eastAsia="Times New Roman" w:hAnsi="Times New Roman" w:cs="Times New Roman"/>
            <w:color w:val="3272C0"/>
            <w:sz w:val="24"/>
            <w:szCs w:val="24"/>
            <w:u w:val="single"/>
            <w:lang w:eastAsia="ru-RU"/>
          </w:rPr>
          <w:t>Федеральный закон</w:t>
        </w:r>
      </w:hyperlink>
      <w:r w:rsidRPr="00BB4314">
        <w:rPr>
          <w:rFonts w:ascii="Times New Roman" w:eastAsia="Times New Roman" w:hAnsi="Times New Roman" w:cs="Times New Roman"/>
          <w:color w:val="464C55"/>
          <w:sz w:val="24"/>
          <w:szCs w:val="24"/>
          <w:lang w:eastAsia="ru-RU"/>
        </w:rPr>
        <w:t> N 75-ФЗ, прямо не упомянуты. Вместе с тем </w:t>
      </w:r>
      <w:hyperlink r:id="rId86" w:anchor="block_121000" w:history="1">
        <w:r w:rsidRPr="00BB4314">
          <w:rPr>
            <w:rFonts w:ascii="Times New Roman" w:eastAsia="Times New Roman" w:hAnsi="Times New Roman" w:cs="Times New Roman"/>
            <w:color w:val="3272C0"/>
            <w:sz w:val="24"/>
            <w:szCs w:val="24"/>
            <w:u w:val="single"/>
            <w:lang w:eastAsia="ru-RU"/>
          </w:rPr>
          <w:t>часть 3 статьи 35</w:t>
        </w:r>
      </w:hyperlink>
      <w:r w:rsidRPr="00BB4314">
        <w:rPr>
          <w:rFonts w:ascii="Times New Roman" w:eastAsia="Times New Roman" w:hAnsi="Times New Roman" w:cs="Times New Roman"/>
          <w:color w:val="464C55"/>
          <w:sz w:val="24"/>
          <w:szCs w:val="24"/>
          <w:lang w:eastAsia="ru-RU"/>
        </w:rPr>
        <w:t>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87" w:anchor="block_351" w:history="1">
        <w:r w:rsidRPr="00BB4314">
          <w:rPr>
            <w:rFonts w:ascii="Times New Roman" w:eastAsia="Times New Roman" w:hAnsi="Times New Roman" w:cs="Times New Roman"/>
            <w:color w:val="3272C0"/>
            <w:sz w:val="24"/>
            <w:szCs w:val="24"/>
            <w:u w:val="single"/>
            <w:lang w:eastAsia="ru-RU"/>
          </w:rPr>
          <w:t>части 1 статьи 35</w:t>
        </w:r>
      </w:hyperlink>
      <w:r w:rsidRPr="00BB4314">
        <w:rPr>
          <w:rFonts w:ascii="Times New Roman" w:eastAsia="Times New Roman" w:hAnsi="Times New Roman" w:cs="Times New Roman"/>
          <w:color w:val="464C55"/>
          <w:sz w:val="24"/>
          <w:szCs w:val="24"/>
          <w:lang w:eastAsia="ru-RU"/>
        </w:rPr>
        <w:t>Федерального закона N 111-ФЗ.</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Также следует обратить внимание на то, что в соответствии с </w:t>
      </w:r>
      <w:hyperlink r:id="rId88" w:anchor="block_11034" w:history="1">
        <w:r w:rsidRPr="00BB4314">
          <w:rPr>
            <w:rFonts w:ascii="Times New Roman" w:eastAsia="Times New Roman" w:hAnsi="Times New Roman" w:cs="Times New Roman"/>
            <w:color w:val="3272C0"/>
            <w:sz w:val="24"/>
            <w:szCs w:val="24"/>
            <w:u w:val="single"/>
            <w:lang w:eastAsia="ru-RU"/>
          </w:rPr>
          <w:t>постановлением</w:t>
        </w:r>
      </w:hyperlink>
      <w:r w:rsidRPr="00BB4314">
        <w:rPr>
          <w:rFonts w:ascii="Times New Roman" w:eastAsia="Times New Roman" w:hAnsi="Times New Roman" w:cs="Times New Roman"/>
          <w:color w:val="464C55"/>
          <w:sz w:val="24"/>
          <w:szCs w:val="24"/>
          <w:lang w:eastAsia="ru-RU"/>
        </w:rPr>
        <w:t>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частности, в соответствии со </w:t>
      </w:r>
      <w:hyperlink r:id="rId89" w:anchor="block_35" w:history="1">
        <w:r w:rsidRPr="00BB4314">
          <w:rPr>
            <w:rFonts w:ascii="Times New Roman" w:eastAsia="Times New Roman" w:hAnsi="Times New Roman" w:cs="Times New Roman"/>
            <w:color w:val="3272C0"/>
            <w:sz w:val="24"/>
            <w:szCs w:val="24"/>
            <w:u w:val="single"/>
            <w:lang w:eastAsia="ru-RU"/>
          </w:rPr>
          <w:t>статьями 35-36</w:t>
        </w:r>
      </w:hyperlink>
      <w:r w:rsidRPr="00BB4314">
        <w:rPr>
          <w:rFonts w:ascii="Times New Roman" w:eastAsia="Times New Roman" w:hAnsi="Times New Roman" w:cs="Times New Roman"/>
          <w:color w:val="464C55"/>
          <w:sz w:val="24"/>
          <w:szCs w:val="24"/>
          <w:lang w:eastAsia="ru-RU"/>
        </w:rPr>
        <w:t>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Кодексы должны быть разработаны на основе </w:t>
      </w:r>
      <w:hyperlink r:id="rId90" w:anchor="block_1000" w:history="1">
        <w:r w:rsidRPr="00BB4314">
          <w:rPr>
            <w:rFonts w:ascii="Times New Roman" w:eastAsia="Times New Roman" w:hAnsi="Times New Roman" w:cs="Times New Roman"/>
            <w:color w:val="3272C0"/>
            <w:sz w:val="24"/>
            <w:szCs w:val="24"/>
            <w:u w:val="single"/>
            <w:lang w:eastAsia="ru-RU"/>
          </w:rPr>
          <w:t>Типового кодекса</w:t>
        </w:r>
      </w:hyperlink>
      <w:r w:rsidRPr="00BB4314">
        <w:rPr>
          <w:rFonts w:ascii="Times New Roman" w:eastAsia="Times New Roman" w:hAnsi="Times New Roman" w:cs="Times New Roman"/>
          <w:color w:val="464C55"/>
          <w:sz w:val="24"/>
          <w:szCs w:val="24"/>
          <w:lang w:eastAsia="ru-RU"/>
        </w:rPr>
        <w:t>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w:t>
      </w:r>
      <w:hyperlink r:id="rId91" w:history="1">
        <w:r w:rsidRPr="00BB4314">
          <w:rPr>
            <w:rFonts w:ascii="Times New Roman" w:eastAsia="Times New Roman" w:hAnsi="Times New Roman" w:cs="Times New Roman"/>
            <w:color w:val="3272C0"/>
            <w:sz w:val="24"/>
            <w:szCs w:val="24"/>
            <w:u w:val="single"/>
            <w:lang w:eastAsia="ru-RU"/>
          </w:rPr>
          <w:t>постановлением</w:t>
        </w:r>
      </w:hyperlink>
      <w:r w:rsidRPr="00BB4314">
        <w:rPr>
          <w:rFonts w:ascii="Times New Roman" w:eastAsia="Times New Roman" w:hAnsi="Times New Roman" w:cs="Times New Roman"/>
          <w:color w:val="464C55"/>
          <w:sz w:val="24"/>
          <w:szCs w:val="24"/>
          <w:lang w:eastAsia="ru-RU"/>
        </w:rPr>
        <w:t xml:space="preserve"> N 770. Отклонения от установленной формы Типового кодекса возможны, однако следует </w:t>
      </w:r>
      <w:r w:rsidRPr="00BB4314">
        <w:rPr>
          <w:rFonts w:ascii="Times New Roman" w:eastAsia="Times New Roman" w:hAnsi="Times New Roman" w:cs="Times New Roman"/>
          <w:color w:val="464C55"/>
          <w:sz w:val="24"/>
          <w:szCs w:val="24"/>
          <w:lang w:eastAsia="ru-RU"/>
        </w:rPr>
        <w:lastRenderedPageBreak/>
        <w:t>учитывать, что принятый в организации Кодекс профессиональной этики должен быть согласован со Службой Банка России по финансовым рынкам.</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w:t>
      </w:r>
      <w:hyperlink r:id="rId92" w:anchor="block_1000" w:history="1">
        <w:r w:rsidRPr="00BB4314">
          <w:rPr>
            <w:rFonts w:ascii="Times New Roman" w:eastAsia="Times New Roman" w:hAnsi="Times New Roman" w:cs="Times New Roman"/>
            <w:color w:val="3272C0"/>
            <w:sz w:val="24"/>
            <w:szCs w:val="24"/>
            <w:u w:val="single"/>
            <w:lang w:eastAsia="ru-RU"/>
          </w:rPr>
          <w:t>Типовому кодексу</w:t>
        </w:r>
      </w:hyperlink>
      <w:r w:rsidRPr="00BB4314">
        <w:rPr>
          <w:rFonts w:ascii="Times New Roman" w:eastAsia="Times New Roman" w:hAnsi="Times New Roman" w:cs="Times New Roman"/>
          <w:color w:val="464C55"/>
          <w:sz w:val="24"/>
          <w:szCs w:val="24"/>
          <w:lang w:eastAsia="ru-RU"/>
        </w:rPr>
        <w:t> следует уделить самое пристальное внимание. В Типовом кодексе в числе прочего:</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приведен перечень конкретных ситуаций, в которых может возникнуть конфликт интересов;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Следует обратить особое внимание на то, что в соответствии с </w:t>
      </w:r>
      <w:hyperlink r:id="rId93" w:anchor="block_1408" w:history="1">
        <w:r w:rsidRPr="00BB4314">
          <w:rPr>
            <w:rFonts w:ascii="Times New Roman" w:eastAsia="Times New Roman" w:hAnsi="Times New Roman" w:cs="Times New Roman"/>
            <w:color w:val="3272C0"/>
            <w:sz w:val="24"/>
            <w:szCs w:val="24"/>
            <w:u w:val="single"/>
            <w:lang w:eastAsia="ru-RU"/>
          </w:rPr>
          <w:t>пунктом 8 </w:t>
        </w:r>
      </w:hyperlink>
      <w:r w:rsidRPr="00BB4314">
        <w:rPr>
          <w:rFonts w:ascii="Times New Roman" w:eastAsia="Times New Roman" w:hAnsi="Times New Roman" w:cs="Times New Roman"/>
          <w:color w:val="464C55"/>
          <w:sz w:val="24"/>
          <w:szCs w:val="24"/>
          <w:lang w:eastAsia="ru-RU"/>
        </w:rPr>
        <w:t>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Профессиональные участники рынка ценных бумаг и управляющие компании инвестиционных фондов</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hyperlink r:id="rId94" w:history="1">
        <w:r w:rsidRPr="00BB4314">
          <w:rPr>
            <w:rFonts w:ascii="Times New Roman" w:eastAsia="Times New Roman" w:hAnsi="Times New Roman" w:cs="Times New Roman"/>
            <w:color w:val="3272C0"/>
            <w:sz w:val="24"/>
            <w:szCs w:val="24"/>
            <w:u w:val="single"/>
            <w:lang w:eastAsia="ru-RU"/>
          </w:rPr>
          <w:t>Федеральный закон</w:t>
        </w:r>
      </w:hyperlink>
      <w:r w:rsidRPr="00BB4314">
        <w:rPr>
          <w:rFonts w:ascii="Times New Roman" w:eastAsia="Times New Roman" w:hAnsi="Times New Roman" w:cs="Times New Roman"/>
          <w:color w:val="464C55"/>
          <w:sz w:val="24"/>
          <w:szCs w:val="24"/>
          <w:lang w:eastAsia="ru-RU"/>
        </w:rPr>
        <w:t>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95" w:anchor="block_3" w:history="1">
        <w:r w:rsidRPr="00BB4314">
          <w:rPr>
            <w:rFonts w:ascii="Times New Roman" w:eastAsia="Times New Roman" w:hAnsi="Times New Roman" w:cs="Times New Roman"/>
            <w:color w:val="3272C0"/>
            <w:sz w:val="24"/>
            <w:szCs w:val="24"/>
            <w:u w:val="single"/>
            <w:lang w:eastAsia="ru-RU"/>
          </w:rPr>
          <w:t>статьями 3</w:t>
        </w:r>
      </w:hyperlink>
      <w:r w:rsidRPr="00BB4314">
        <w:rPr>
          <w:rFonts w:ascii="Times New Roman" w:eastAsia="Times New Roman" w:hAnsi="Times New Roman" w:cs="Times New Roman"/>
          <w:color w:val="464C55"/>
          <w:sz w:val="24"/>
          <w:szCs w:val="24"/>
          <w:lang w:eastAsia="ru-RU"/>
        </w:rPr>
        <w:t> и </w:t>
      </w:r>
      <w:hyperlink r:id="rId96" w:anchor="block_5" w:history="1">
        <w:r w:rsidRPr="00BB4314">
          <w:rPr>
            <w:rFonts w:ascii="Times New Roman" w:eastAsia="Times New Roman" w:hAnsi="Times New Roman" w:cs="Times New Roman"/>
            <w:color w:val="3272C0"/>
            <w:sz w:val="24"/>
            <w:szCs w:val="24"/>
            <w:u w:val="single"/>
            <w:lang w:eastAsia="ru-RU"/>
          </w:rPr>
          <w:t>5 </w:t>
        </w:r>
      </w:hyperlink>
      <w:r w:rsidRPr="00BB4314">
        <w:rPr>
          <w:rFonts w:ascii="Times New Roman" w:eastAsia="Times New Roman" w:hAnsi="Times New Roman" w:cs="Times New Roman"/>
          <w:color w:val="464C55"/>
          <w:sz w:val="24"/>
          <w:szCs w:val="24"/>
          <w:lang w:eastAsia="ru-RU"/>
        </w:rPr>
        <w:t>Федерального закона N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lastRenderedPageBreak/>
        <w:t>Содержание понятия "конфликт интересов" для этого вида организаций раскрывается в </w:t>
      </w:r>
      <w:hyperlink r:id="rId97" w:anchor="block_1" w:history="1">
        <w:r w:rsidRPr="00BB4314">
          <w:rPr>
            <w:rFonts w:ascii="Times New Roman" w:eastAsia="Times New Roman" w:hAnsi="Times New Roman" w:cs="Times New Roman"/>
            <w:color w:val="3272C0"/>
            <w:sz w:val="24"/>
            <w:szCs w:val="24"/>
            <w:u w:val="single"/>
            <w:lang w:eastAsia="ru-RU"/>
          </w:rPr>
          <w:t>постановлении</w:t>
        </w:r>
      </w:hyperlink>
      <w:r w:rsidRPr="00BB4314">
        <w:rPr>
          <w:rFonts w:ascii="Times New Roman" w:eastAsia="Times New Roman" w:hAnsi="Times New Roman" w:cs="Times New Roman"/>
          <w:color w:val="464C55"/>
          <w:sz w:val="24"/>
          <w:szCs w:val="24"/>
          <w:lang w:eastAsia="ru-RU"/>
        </w:rPr>
        <w:t>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В соответствии с </w:t>
      </w:r>
      <w:hyperlink r:id="rId98" w:anchor="block_1" w:history="1">
        <w:r w:rsidRPr="00BB4314">
          <w:rPr>
            <w:rFonts w:ascii="Times New Roman" w:eastAsia="Times New Roman" w:hAnsi="Times New Roman" w:cs="Times New Roman"/>
            <w:color w:val="3272C0"/>
            <w:sz w:val="24"/>
            <w:szCs w:val="24"/>
            <w:u w:val="single"/>
            <w:lang w:eastAsia="ru-RU"/>
          </w:rPr>
          <w:t>пунктом 1</w:t>
        </w:r>
      </w:hyperlink>
      <w:r w:rsidRPr="00BB4314">
        <w:rPr>
          <w:rFonts w:ascii="Times New Roman" w:eastAsia="Times New Roman" w:hAnsi="Times New Roman" w:cs="Times New Roman"/>
          <w:color w:val="464C55"/>
          <w:sz w:val="24"/>
          <w:szCs w:val="24"/>
          <w:lang w:eastAsia="ru-RU"/>
        </w:rPr>
        <w:t>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При этом согласно </w:t>
      </w:r>
      <w:hyperlink r:id="rId99" w:anchor="block_4" w:history="1">
        <w:r w:rsidRPr="00BB4314">
          <w:rPr>
            <w:rFonts w:ascii="Times New Roman" w:eastAsia="Times New Roman" w:hAnsi="Times New Roman" w:cs="Times New Roman"/>
            <w:color w:val="3272C0"/>
            <w:sz w:val="24"/>
            <w:szCs w:val="24"/>
            <w:u w:val="single"/>
            <w:lang w:eastAsia="ru-RU"/>
          </w:rPr>
          <w:t>пункту 4</w:t>
        </w:r>
      </w:hyperlink>
      <w:r w:rsidRPr="00BB4314">
        <w:rPr>
          <w:rFonts w:ascii="Times New Roman" w:eastAsia="Times New Roman" w:hAnsi="Times New Roman" w:cs="Times New Roman"/>
          <w:color w:val="464C55"/>
          <w:sz w:val="24"/>
          <w:szCs w:val="24"/>
          <w:lang w:eastAsia="ru-RU"/>
        </w:rPr>
        <w:t> постановления N 44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Определение "конфликт интересов", закрепленное в </w:t>
      </w:r>
      <w:hyperlink r:id="rId100" w:anchor="block_1" w:history="1">
        <w:r w:rsidRPr="00BB4314">
          <w:rPr>
            <w:rFonts w:ascii="Times New Roman" w:eastAsia="Times New Roman" w:hAnsi="Times New Roman" w:cs="Times New Roman"/>
            <w:color w:val="3272C0"/>
            <w:sz w:val="24"/>
            <w:szCs w:val="24"/>
            <w:u w:val="single"/>
            <w:lang w:eastAsia="ru-RU"/>
          </w:rPr>
          <w:t>постановлении</w:t>
        </w:r>
      </w:hyperlink>
      <w:r w:rsidRPr="00BB4314">
        <w:rPr>
          <w:rFonts w:ascii="Times New Roman" w:eastAsia="Times New Roman" w:hAnsi="Times New Roman" w:cs="Times New Roman"/>
          <w:color w:val="464C55"/>
          <w:sz w:val="24"/>
          <w:szCs w:val="24"/>
          <w:lang w:eastAsia="ru-RU"/>
        </w:rPr>
        <w:t> N 44 применяется и в отношении управляющих компаний инвестиционных фондов. В соответствии со </w:t>
      </w:r>
      <w:hyperlink r:id="rId101" w:anchor="block_38" w:history="1">
        <w:r w:rsidRPr="00BB4314">
          <w:rPr>
            <w:rFonts w:ascii="Times New Roman" w:eastAsia="Times New Roman" w:hAnsi="Times New Roman" w:cs="Times New Roman"/>
            <w:color w:val="3272C0"/>
            <w:sz w:val="24"/>
            <w:szCs w:val="24"/>
            <w:u w:val="single"/>
            <w:lang w:eastAsia="ru-RU"/>
          </w:rPr>
          <w:t>статьей 38</w:t>
        </w:r>
      </w:hyperlink>
      <w:r w:rsidRPr="00BB4314">
        <w:rPr>
          <w:rFonts w:ascii="Times New Roman" w:eastAsia="Times New Roman" w:hAnsi="Times New Roman" w:cs="Times New Roman"/>
          <w:color w:val="464C55"/>
          <w:sz w:val="24"/>
          <w:szCs w:val="24"/>
          <w:lang w:eastAsia="ru-RU"/>
        </w:rPr>
        <w:t>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Кредитные организации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Применительно к кредитным организациям определение "конфликта интересов" закреплено в </w:t>
      </w:r>
      <w:hyperlink r:id="rId102" w:history="1">
        <w:r w:rsidRPr="00BB4314">
          <w:rPr>
            <w:rFonts w:ascii="Times New Roman" w:eastAsia="Times New Roman" w:hAnsi="Times New Roman" w:cs="Times New Roman"/>
            <w:color w:val="3272C0"/>
            <w:sz w:val="24"/>
            <w:szCs w:val="24"/>
            <w:u w:val="single"/>
            <w:lang w:eastAsia="ru-RU"/>
          </w:rPr>
          <w:t>Положении</w:t>
        </w:r>
      </w:hyperlink>
      <w:r w:rsidRPr="00BB4314">
        <w:rPr>
          <w:rFonts w:ascii="Times New Roman" w:eastAsia="Times New Roman" w:hAnsi="Times New Roman" w:cs="Times New Roman"/>
          <w:color w:val="464C55"/>
          <w:sz w:val="24"/>
          <w:szCs w:val="24"/>
          <w:lang w:eastAsia="ru-RU"/>
        </w:rPr>
        <w:t>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103" w:anchor="block_342" w:history="1">
        <w:r w:rsidRPr="00BB4314">
          <w:rPr>
            <w:rFonts w:ascii="Times New Roman" w:eastAsia="Times New Roman" w:hAnsi="Times New Roman" w:cs="Times New Roman"/>
            <w:color w:val="3272C0"/>
            <w:sz w:val="24"/>
            <w:szCs w:val="24"/>
            <w:u w:val="single"/>
            <w:lang w:eastAsia="ru-RU"/>
          </w:rPr>
          <w:t>пунктом 3.4.2</w:t>
        </w:r>
      </w:hyperlink>
      <w:r w:rsidRPr="00BB4314">
        <w:rPr>
          <w:rFonts w:ascii="Times New Roman" w:eastAsia="Times New Roman" w:hAnsi="Times New Roman" w:cs="Times New Roman"/>
          <w:color w:val="464C55"/>
          <w:sz w:val="24"/>
          <w:szCs w:val="24"/>
          <w:lang w:eastAsia="ru-RU"/>
        </w:rP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совершать банковские операции и другие сделки и осуществлять их регистрацию и (или) отражение в учете;</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санкционировать выплату денежных средств и осуществлять (совершать) их фактическую выплату;</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lastRenderedPageBreak/>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предоставлять консультационные и информационные услуги клиентам кредитной организации и совершать операции с теми же клиентами;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совершать действия в любых других областях, где может возникнуть конфликт интересов.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соответствии с </w:t>
      </w:r>
      <w:hyperlink r:id="rId104" w:anchor="block_343" w:history="1">
        <w:r w:rsidRPr="00BB4314">
          <w:rPr>
            <w:rFonts w:ascii="Times New Roman" w:eastAsia="Times New Roman" w:hAnsi="Times New Roman" w:cs="Times New Roman"/>
            <w:color w:val="3272C0"/>
            <w:sz w:val="24"/>
            <w:szCs w:val="24"/>
            <w:u w:val="single"/>
            <w:lang w:eastAsia="ru-RU"/>
          </w:rPr>
          <w:t>пунктом 3.4.3</w:t>
        </w:r>
      </w:hyperlink>
      <w:r w:rsidRPr="00BB4314">
        <w:rPr>
          <w:rFonts w:ascii="Times New Roman" w:eastAsia="Times New Roman" w:hAnsi="Times New Roman" w:cs="Times New Roman"/>
          <w:color w:val="464C55"/>
          <w:sz w:val="24"/>
          <w:szCs w:val="24"/>
          <w:lang w:eastAsia="ru-RU"/>
        </w:rPr>
        <w:t>. 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Организации, осуществляющие медицинскую или фармацевтическую деятельность</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Применительно к организациям, осуществляющим медицинскую или фармацевтическую деятельность, понятие "конфликт интересов" определено в </w:t>
      </w:r>
      <w:hyperlink r:id="rId105" w:anchor="block_75" w:history="1">
        <w:r w:rsidRPr="00BB4314">
          <w:rPr>
            <w:rFonts w:ascii="Times New Roman" w:eastAsia="Times New Roman" w:hAnsi="Times New Roman" w:cs="Times New Roman"/>
            <w:color w:val="3272C0"/>
            <w:sz w:val="24"/>
            <w:szCs w:val="24"/>
            <w:u w:val="single"/>
            <w:lang w:eastAsia="ru-RU"/>
          </w:rPr>
          <w:t>статье 75</w:t>
        </w:r>
      </w:hyperlink>
      <w:r w:rsidRPr="00BB4314">
        <w:rPr>
          <w:rFonts w:ascii="Times New Roman" w:eastAsia="Times New Roman" w:hAnsi="Times New Roman" w:cs="Times New Roman"/>
          <w:color w:val="464C55"/>
          <w:sz w:val="24"/>
          <w:szCs w:val="24"/>
          <w:lang w:eastAsia="ru-RU"/>
        </w:rPr>
        <w:t> Федерального закона от 21 ноября 2011 г. N 323-ФЗ "Об основах охраны здоровья граждан в Российской Федерации" (далее - Федеральный закон N 323-ФЗ). В соответствии с </w:t>
      </w:r>
      <w:hyperlink r:id="rId106" w:anchor="block_751" w:history="1">
        <w:r w:rsidRPr="00BB4314">
          <w:rPr>
            <w:rFonts w:ascii="Times New Roman" w:eastAsia="Times New Roman" w:hAnsi="Times New Roman" w:cs="Times New Roman"/>
            <w:color w:val="3272C0"/>
            <w:sz w:val="24"/>
            <w:szCs w:val="24"/>
            <w:u w:val="single"/>
            <w:lang w:eastAsia="ru-RU"/>
          </w:rPr>
          <w:t>частью 1 статьи 75</w:t>
        </w:r>
      </w:hyperlink>
      <w:r w:rsidRPr="00BB4314">
        <w:rPr>
          <w:rFonts w:ascii="Times New Roman" w:eastAsia="Times New Roman" w:hAnsi="Times New Roman" w:cs="Times New Roman"/>
          <w:color w:val="464C55"/>
          <w:sz w:val="24"/>
          <w:szCs w:val="24"/>
          <w:lang w:eastAsia="ru-RU"/>
        </w:rPr>
        <w:t>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hyperlink r:id="rId107" w:anchor="block_752" w:history="1">
        <w:r w:rsidRPr="00BB4314">
          <w:rPr>
            <w:rFonts w:ascii="Times New Roman" w:eastAsia="Times New Roman" w:hAnsi="Times New Roman" w:cs="Times New Roman"/>
            <w:color w:val="3272C0"/>
            <w:sz w:val="24"/>
            <w:szCs w:val="24"/>
            <w:u w:val="single"/>
            <w:lang w:eastAsia="ru-RU"/>
          </w:rPr>
          <w:t>Федеральный закон</w:t>
        </w:r>
      </w:hyperlink>
      <w:r w:rsidRPr="00BB4314">
        <w:rPr>
          <w:rFonts w:ascii="Times New Roman" w:eastAsia="Times New Roman" w:hAnsi="Times New Roman" w:cs="Times New Roman"/>
          <w:color w:val="464C55"/>
          <w:sz w:val="24"/>
          <w:szCs w:val="24"/>
          <w:lang w:eastAsia="ru-RU"/>
        </w:rPr>
        <w:t> N 323-ФЗ обязывает медицинских и фармацевтических работников информировать о возникновении конфликта интересов в письменной форме:</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lastRenderedPageBreak/>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При этом следует обратить особое внимание на то, что в ноябре 2013 года в КоАП РФ была добавлена </w:t>
      </w:r>
      <w:hyperlink r:id="rId108" w:anchor="block_629" w:history="1">
        <w:r w:rsidRPr="00BB4314">
          <w:rPr>
            <w:rFonts w:ascii="Times New Roman" w:eastAsia="Times New Roman" w:hAnsi="Times New Roman" w:cs="Times New Roman"/>
            <w:color w:val="3272C0"/>
            <w:sz w:val="24"/>
            <w:szCs w:val="24"/>
            <w:u w:val="single"/>
            <w:lang w:eastAsia="ru-RU"/>
          </w:rPr>
          <w:t>статья 6.29</w:t>
        </w:r>
      </w:hyperlink>
      <w:r w:rsidRPr="00BB4314">
        <w:rPr>
          <w:rFonts w:ascii="Times New Roman" w:eastAsia="Times New Roman" w:hAnsi="Times New Roman" w:cs="Times New Roman"/>
          <w:color w:val="464C55"/>
          <w:sz w:val="24"/>
          <w:szCs w:val="24"/>
          <w:lang w:eastAsia="ru-RU"/>
        </w:rPr>
        <w:t>,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статьей: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109" w:anchor="block_1000" w:history="1">
        <w:r w:rsidRPr="00BB4314">
          <w:rPr>
            <w:rFonts w:ascii="Times New Roman" w:eastAsia="Times New Roman" w:hAnsi="Times New Roman" w:cs="Times New Roman"/>
            <w:color w:val="3272C0"/>
            <w:sz w:val="24"/>
            <w:szCs w:val="24"/>
            <w:u w:val="single"/>
            <w:lang w:eastAsia="ru-RU"/>
          </w:rPr>
          <w:t>приказе</w:t>
        </w:r>
      </w:hyperlink>
      <w:r w:rsidRPr="00BB4314">
        <w:rPr>
          <w:rFonts w:ascii="Times New Roman" w:eastAsia="Times New Roman" w:hAnsi="Times New Roman" w:cs="Times New Roman"/>
          <w:color w:val="464C55"/>
          <w:sz w:val="24"/>
          <w:szCs w:val="24"/>
          <w:lang w:eastAsia="ru-RU"/>
        </w:rPr>
        <w:t>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Аудиторские организации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соответствии с </w:t>
      </w:r>
      <w:hyperlink r:id="rId110" w:anchor="block_83" w:history="1">
        <w:r w:rsidRPr="00BB4314">
          <w:rPr>
            <w:rFonts w:ascii="Times New Roman" w:eastAsia="Times New Roman" w:hAnsi="Times New Roman" w:cs="Times New Roman"/>
            <w:color w:val="3272C0"/>
            <w:sz w:val="24"/>
            <w:szCs w:val="24"/>
            <w:u w:val="single"/>
            <w:lang w:eastAsia="ru-RU"/>
          </w:rPr>
          <w:t>частью 3 статьи 8</w:t>
        </w:r>
      </w:hyperlink>
      <w:r w:rsidRPr="00BB4314">
        <w:rPr>
          <w:rFonts w:ascii="Times New Roman" w:eastAsia="Times New Roman" w:hAnsi="Times New Roman" w:cs="Times New Roman"/>
          <w:color w:val="464C55"/>
          <w:sz w:val="24"/>
          <w:szCs w:val="24"/>
          <w:lang w:eastAsia="ru-RU"/>
        </w:rPr>
        <w:t>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Данный федеральный закон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Кодексом профессиональной этики аудиторов.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lastRenderedPageBreak/>
        <w:t>Кодекс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примерный перечень обстоятельств, при которых может возникнуть конфликт интересов при осуществлении аудиторской деятельности (</w:t>
      </w:r>
      <w:hyperlink r:id="rId111" w:anchor="block_230" w:history="1">
        <w:r w:rsidRPr="00BB4314">
          <w:rPr>
            <w:rFonts w:ascii="Times New Roman" w:eastAsia="Times New Roman" w:hAnsi="Times New Roman" w:cs="Times New Roman"/>
            <w:color w:val="3272C0"/>
            <w:sz w:val="24"/>
            <w:szCs w:val="24"/>
            <w:u w:val="single"/>
            <w:lang w:eastAsia="ru-RU"/>
          </w:rPr>
          <w:t>пункт 2.30</w:t>
        </w:r>
      </w:hyperlink>
      <w:r w:rsidRPr="00BB4314">
        <w:rPr>
          <w:rFonts w:ascii="Times New Roman" w:eastAsia="Times New Roman" w:hAnsi="Times New Roman" w:cs="Times New Roman"/>
          <w:color w:val="464C55"/>
          <w:sz w:val="24"/>
          <w:szCs w:val="24"/>
          <w:lang w:eastAsia="ru-RU"/>
        </w:rPr>
        <w:t>);</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12" w:anchor="block_2344" w:history="1">
        <w:r w:rsidRPr="00BB4314">
          <w:rPr>
            <w:rFonts w:ascii="Times New Roman" w:eastAsia="Times New Roman" w:hAnsi="Times New Roman" w:cs="Times New Roman"/>
            <w:color w:val="3272C0"/>
            <w:sz w:val="24"/>
            <w:szCs w:val="24"/>
            <w:u w:val="single"/>
            <w:lang w:eastAsia="ru-RU"/>
          </w:rPr>
          <w:t>пункт 2.34.4</w:t>
        </w:r>
      </w:hyperlink>
      <w:r w:rsidRPr="00BB4314">
        <w:rPr>
          <w:rFonts w:ascii="Times New Roman" w:eastAsia="Times New Roman" w:hAnsi="Times New Roman" w:cs="Times New Roman"/>
          <w:color w:val="464C55"/>
          <w:sz w:val="24"/>
          <w:szCs w:val="24"/>
          <w:lang w:eastAsia="ru-RU"/>
        </w:rPr>
        <w:t>);</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13" w:anchor="block_2345" w:history="1">
        <w:r w:rsidRPr="00BB4314">
          <w:rPr>
            <w:rFonts w:ascii="Times New Roman" w:eastAsia="Times New Roman" w:hAnsi="Times New Roman" w:cs="Times New Roman"/>
            <w:color w:val="3272C0"/>
            <w:sz w:val="24"/>
            <w:szCs w:val="24"/>
            <w:u w:val="single"/>
            <w:lang w:eastAsia="ru-RU"/>
          </w:rPr>
          <w:t>пункт 2.34.5</w:t>
        </w:r>
      </w:hyperlink>
      <w:r w:rsidRPr="00BB4314">
        <w:rPr>
          <w:rFonts w:ascii="Times New Roman" w:eastAsia="Times New Roman" w:hAnsi="Times New Roman" w:cs="Times New Roman"/>
          <w:color w:val="464C55"/>
          <w:sz w:val="24"/>
          <w:szCs w:val="24"/>
          <w:lang w:eastAsia="ru-RU"/>
        </w:rPr>
        <w:t>) и т.д.</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Нормативные правовые акты, определяющие правовое положение организаций отдельных организационно-правовых форм</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Акционерные общества</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w:t>
      </w:r>
      <w:hyperlink r:id="rId114" w:history="1">
        <w:r w:rsidRPr="00BB4314">
          <w:rPr>
            <w:rFonts w:ascii="Times New Roman" w:eastAsia="Times New Roman" w:hAnsi="Times New Roman" w:cs="Times New Roman"/>
            <w:color w:val="3272C0"/>
            <w:sz w:val="24"/>
            <w:szCs w:val="24"/>
            <w:u w:val="single"/>
            <w:lang w:eastAsia="ru-RU"/>
          </w:rPr>
          <w:t>Федеральном законе</w:t>
        </w:r>
      </w:hyperlink>
      <w:r w:rsidRPr="00BB4314">
        <w:rPr>
          <w:rFonts w:ascii="Times New Roman" w:eastAsia="Times New Roman" w:hAnsi="Times New Roman" w:cs="Times New Roman"/>
          <w:color w:val="464C55"/>
          <w:sz w:val="24"/>
          <w:szCs w:val="24"/>
          <w:lang w:eastAsia="ru-RU"/>
        </w:rPr>
        <w:t>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закон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закон вводит меры урегулирования конфликта интересов путем реализации особого порядка совершения сделок с заинтересованностью. В связи с эти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закона N 208-ФЗ.</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соответствии с </w:t>
      </w:r>
      <w:hyperlink r:id="rId115" w:anchor="block_81012" w:history="1">
        <w:r w:rsidRPr="00BB4314">
          <w:rPr>
            <w:rFonts w:ascii="Times New Roman" w:eastAsia="Times New Roman" w:hAnsi="Times New Roman" w:cs="Times New Roman"/>
            <w:color w:val="3272C0"/>
            <w:sz w:val="24"/>
            <w:szCs w:val="24"/>
            <w:u w:val="single"/>
            <w:lang w:eastAsia="ru-RU"/>
          </w:rPr>
          <w:t>частью 1 статьи 81</w:t>
        </w:r>
      </w:hyperlink>
      <w:r w:rsidRPr="00BB4314">
        <w:rPr>
          <w:rFonts w:ascii="Times New Roman" w:eastAsia="Times New Roman" w:hAnsi="Times New Roman" w:cs="Times New Roman"/>
          <w:color w:val="464C55"/>
          <w:sz w:val="24"/>
          <w:szCs w:val="24"/>
          <w:lang w:eastAsia="ru-RU"/>
        </w:rPr>
        <w:t> Федерального закона N 208-ФЗ ограничения устанавливаются на сделки, в совершении которых имеется заинтересованность следующих лиц:</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члена совета директоров (наблюдательного совета) общества,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лица, осуществляющего функции единоличного исполнительного органа общества, в том числе управляющей организации или управляющего,</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члена коллегиального исполнительного органа общества,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акционера общества, имеющего совместно с его аффилированными лицами 20 и более процентов голосующих акций общества,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lastRenderedPageBreak/>
        <w:t>- лица, имеющего право давать обществу обязательные для него указания.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являются стороной, выгодоприобретателем, посредником или представителем в сделке;</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в иных случаях, определенных уставом общества.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 юридических лицах, в органах управления которых они занимают должности;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об известных им совершаемых или предполагаемых сделках, в которых они могут быть признаны заинтересованными лицами.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16" w:anchor="block_83" w:history="1">
        <w:r w:rsidRPr="00BB4314">
          <w:rPr>
            <w:rFonts w:ascii="Times New Roman" w:eastAsia="Times New Roman" w:hAnsi="Times New Roman" w:cs="Times New Roman"/>
            <w:color w:val="3272C0"/>
            <w:sz w:val="24"/>
            <w:szCs w:val="24"/>
            <w:u w:val="single"/>
            <w:lang w:eastAsia="ru-RU"/>
          </w:rPr>
          <w:t>статье 83</w:t>
        </w:r>
      </w:hyperlink>
      <w:r w:rsidRPr="00BB4314">
        <w:rPr>
          <w:rFonts w:ascii="Times New Roman" w:eastAsia="Times New Roman" w:hAnsi="Times New Roman" w:cs="Times New Roman"/>
          <w:color w:val="464C55"/>
          <w:sz w:val="24"/>
          <w:szCs w:val="24"/>
          <w:lang w:eastAsia="ru-RU"/>
        </w:rPr>
        <w:t> Федерального закона N 208-ФЗ.</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Общества с ограниченной ответственностью</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w:t>
      </w:r>
      <w:hyperlink r:id="rId117" w:history="1">
        <w:r w:rsidRPr="00BB4314">
          <w:rPr>
            <w:rFonts w:ascii="Times New Roman" w:eastAsia="Times New Roman" w:hAnsi="Times New Roman" w:cs="Times New Roman"/>
            <w:color w:val="3272C0"/>
            <w:sz w:val="24"/>
            <w:szCs w:val="24"/>
            <w:u w:val="single"/>
            <w:lang w:eastAsia="ru-RU"/>
          </w:rPr>
          <w:t>Федеральном законе</w:t>
        </w:r>
      </w:hyperlink>
      <w:r w:rsidRPr="00BB4314">
        <w:rPr>
          <w:rFonts w:ascii="Times New Roman" w:eastAsia="Times New Roman" w:hAnsi="Times New Roman" w:cs="Times New Roman"/>
          <w:color w:val="464C55"/>
          <w:sz w:val="24"/>
          <w:szCs w:val="24"/>
          <w:lang w:eastAsia="ru-RU"/>
        </w:rPr>
        <w:t> от 8 февраля 1998 г. N 14-ФЗ "Об обществах с ограниченной ответственностью" (далее - Федеральный закон N 14-ФЗ) понятие "конфликт интересов" не используется. При этом так же, как и в случае с акционерными обществами, в </w:t>
      </w:r>
      <w:hyperlink r:id="rId118" w:anchor="block_45" w:history="1">
        <w:r w:rsidRPr="00BB4314">
          <w:rPr>
            <w:rFonts w:ascii="Times New Roman" w:eastAsia="Times New Roman" w:hAnsi="Times New Roman" w:cs="Times New Roman"/>
            <w:color w:val="3272C0"/>
            <w:sz w:val="24"/>
            <w:szCs w:val="24"/>
            <w:u w:val="single"/>
            <w:lang w:eastAsia="ru-RU"/>
          </w:rPr>
          <w:t>Федеральном законе</w:t>
        </w:r>
      </w:hyperlink>
      <w:r w:rsidRPr="00BB4314">
        <w:rPr>
          <w:rFonts w:ascii="Times New Roman" w:eastAsia="Times New Roman" w:hAnsi="Times New Roman" w:cs="Times New Roman"/>
          <w:color w:val="464C55"/>
          <w:sz w:val="24"/>
          <w:szCs w:val="24"/>
          <w:lang w:eastAsia="ru-RU"/>
        </w:rPr>
        <w:t>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lastRenderedPageBreak/>
        <w:t>В соответствии с </w:t>
      </w:r>
      <w:hyperlink r:id="rId119" w:anchor="block_51000" w:history="1">
        <w:r w:rsidRPr="00BB4314">
          <w:rPr>
            <w:rFonts w:ascii="Times New Roman" w:eastAsia="Times New Roman" w:hAnsi="Times New Roman" w:cs="Times New Roman"/>
            <w:color w:val="3272C0"/>
            <w:sz w:val="24"/>
            <w:szCs w:val="24"/>
            <w:u w:val="single"/>
            <w:lang w:eastAsia="ru-RU"/>
          </w:rPr>
          <w:t>частью 1 статьи 45</w:t>
        </w:r>
      </w:hyperlink>
      <w:r w:rsidRPr="00BB4314">
        <w:rPr>
          <w:rFonts w:ascii="Times New Roman" w:eastAsia="Times New Roman" w:hAnsi="Times New Roman" w:cs="Times New Roman"/>
          <w:color w:val="464C55"/>
          <w:sz w:val="24"/>
          <w:szCs w:val="24"/>
          <w:lang w:eastAsia="ru-RU"/>
        </w:rPr>
        <w:t> Федерального закона N 14-ФЗ ограничения устанавливаются на сделки, в совершении которых имеется заинтересованность следующих лиц:</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члена совета директоров (наблюдательного совета) общества,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лица, осуществляющего функции единоличного исполнительного органа общества,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члена коллегиального исполнительного органа общества,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лица, имеющего право давать обществу обязательные для него указания.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являются стороной сделки или выступают в интересах третьих лиц в их отношениях с обществом;</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в иных случаях, определенных уставом общества.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владеют двадцатью и более процентами акций (долей, паев);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об известных им совершаемых или предполагаемых сделках, в совершении которых они могут быть признаны заинтересованными.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20" w:anchor="block_4503" w:history="1">
        <w:r w:rsidRPr="00BB4314">
          <w:rPr>
            <w:rFonts w:ascii="Times New Roman" w:eastAsia="Times New Roman" w:hAnsi="Times New Roman" w:cs="Times New Roman"/>
            <w:color w:val="3272C0"/>
            <w:sz w:val="24"/>
            <w:szCs w:val="24"/>
            <w:u w:val="single"/>
            <w:lang w:eastAsia="ru-RU"/>
          </w:rPr>
          <w:t>части 3 статьи 45</w:t>
        </w:r>
      </w:hyperlink>
      <w:r w:rsidRPr="00BB4314">
        <w:rPr>
          <w:rFonts w:ascii="Times New Roman" w:eastAsia="Times New Roman" w:hAnsi="Times New Roman" w:cs="Times New Roman"/>
          <w:color w:val="464C55"/>
          <w:sz w:val="24"/>
          <w:szCs w:val="24"/>
          <w:lang w:eastAsia="ru-RU"/>
        </w:rPr>
        <w:t> Федерального закона N 14-ФЗ.</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lastRenderedPageBreak/>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Некоммерческие организации, в том числе саморегулируемые организации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hyperlink r:id="rId121" w:history="1">
        <w:r w:rsidRPr="00BB4314">
          <w:rPr>
            <w:rFonts w:ascii="Times New Roman" w:eastAsia="Times New Roman" w:hAnsi="Times New Roman" w:cs="Times New Roman"/>
            <w:color w:val="3272C0"/>
            <w:sz w:val="24"/>
            <w:szCs w:val="24"/>
            <w:u w:val="single"/>
            <w:lang w:eastAsia="ru-RU"/>
          </w:rPr>
          <w:t>Федеральный закон</w:t>
        </w:r>
      </w:hyperlink>
      <w:r w:rsidRPr="00BB4314">
        <w:rPr>
          <w:rFonts w:ascii="Times New Roman" w:eastAsia="Times New Roman" w:hAnsi="Times New Roman" w:cs="Times New Roman"/>
          <w:color w:val="464C55"/>
          <w:sz w:val="24"/>
          <w:szCs w:val="24"/>
          <w:lang w:eastAsia="ru-RU"/>
        </w:rPr>
        <w:t> от 12 января 1996 г. N 7-ФЗ "О некоммерческих организациях" (далее - Федеральный закон N 7-ФЗ) не содержит определения "конфликта интересов", однако это понятие в законе используется. Регулированию конфликта интересов в Федеральном законе N 7-ФЗ посвящена </w:t>
      </w:r>
      <w:hyperlink r:id="rId122" w:anchor="block_27" w:history="1">
        <w:r w:rsidRPr="00BB4314">
          <w:rPr>
            <w:rFonts w:ascii="Times New Roman" w:eastAsia="Times New Roman" w:hAnsi="Times New Roman" w:cs="Times New Roman"/>
            <w:color w:val="3272C0"/>
            <w:sz w:val="24"/>
            <w:szCs w:val="24"/>
            <w:u w:val="single"/>
            <w:lang w:eastAsia="ru-RU"/>
          </w:rPr>
          <w:t>статья 27</w:t>
        </w:r>
      </w:hyperlink>
      <w:r w:rsidRPr="00BB4314">
        <w:rPr>
          <w:rFonts w:ascii="Times New Roman" w:eastAsia="Times New Roman" w:hAnsi="Times New Roman" w:cs="Times New Roman"/>
          <w:color w:val="464C55"/>
          <w:sz w:val="24"/>
          <w:szCs w:val="24"/>
          <w:lang w:eastAsia="ru-RU"/>
        </w:rP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При этом в соответствии с </w:t>
      </w:r>
      <w:hyperlink r:id="rId123" w:anchor="block_2701" w:history="1">
        <w:r w:rsidRPr="00BB4314">
          <w:rPr>
            <w:rFonts w:ascii="Times New Roman" w:eastAsia="Times New Roman" w:hAnsi="Times New Roman" w:cs="Times New Roman"/>
            <w:color w:val="3272C0"/>
            <w:sz w:val="24"/>
            <w:szCs w:val="24"/>
            <w:u w:val="single"/>
            <w:lang w:eastAsia="ru-RU"/>
          </w:rPr>
          <w:t>частью 1 статьи 27</w:t>
        </w:r>
      </w:hyperlink>
      <w:r w:rsidRPr="00BB4314">
        <w:rPr>
          <w:rFonts w:ascii="Times New Roman" w:eastAsia="Times New Roman" w:hAnsi="Times New Roman" w:cs="Times New Roman"/>
          <w:color w:val="464C55"/>
          <w:sz w:val="24"/>
          <w:szCs w:val="24"/>
          <w:lang w:eastAsia="ru-RU"/>
        </w:rPr>
        <w:t>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состоят с этими организациями или гражданами в трудовых отношениях;</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являются участниками, кредиторами этих организаций состоят с этими гражданами в близких родственных отношениях;</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являются кредиторами этих граждан.</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Вместе с тем указанные организации или граждане должны отвечать одной из следующих характеристик:</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являются поставщиками товаров (услуг) для некоммерческой организации;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являются крупными потребителями товаров (услуг), производимых некоммерческой организацией;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владеют имуществом, которое полностью или частично образовано некоммерческой организацией;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могут извлекать выгоду из пользования, распоряжения имуществом некоммерческой организации.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целях урегулирования конфликта интересов </w:t>
      </w:r>
      <w:hyperlink r:id="rId124" w:anchor="block_2703" w:history="1">
        <w:r w:rsidRPr="00BB4314">
          <w:rPr>
            <w:rFonts w:ascii="Times New Roman" w:eastAsia="Times New Roman" w:hAnsi="Times New Roman" w:cs="Times New Roman"/>
            <w:color w:val="3272C0"/>
            <w:sz w:val="24"/>
            <w:szCs w:val="24"/>
            <w:u w:val="single"/>
            <w:lang w:eastAsia="ru-RU"/>
          </w:rPr>
          <w:t>Федеральный закон</w:t>
        </w:r>
      </w:hyperlink>
      <w:r w:rsidRPr="00BB4314">
        <w:rPr>
          <w:rFonts w:ascii="Times New Roman" w:eastAsia="Times New Roman" w:hAnsi="Times New Roman" w:cs="Times New Roman"/>
          <w:color w:val="464C55"/>
          <w:sz w:val="24"/>
          <w:szCs w:val="24"/>
          <w:lang w:eastAsia="ru-RU"/>
        </w:rPr>
        <w:t>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lastRenderedPageBreak/>
        <w:t>- во-вторых, такая сделка должна быть одобрена органом управления некоммерческой организацией или органом надзора за ее деятельностью.</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противном случае сделка может быть признана недействительной.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частности, </w:t>
      </w:r>
      <w:hyperlink r:id="rId125" w:anchor="block_803" w:history="1">
        <w:r w:rsidRPr="00BB4314">
          <w:rPr>
            <w:rFonts w:ascii="Times New Roman" w:eastAsia="Times New Roman" w:hAnsi="Times New Roman" w:cs="Times New Roman"/>
            <w:color w:val="3272C0"/>
            <w:sz w:val="24"/>
            <w:szCs w:val="24"/>
            <w:u w:val="single"/>
            <w:lang w:eastAsia="ru-RU"/>
          </w:rPr>
          <w:t>часть 3 статьи 8</w:t>
        </w:r>
      </w:hyperlink>
      <w:r w:rsidRPr="00BB4314">
        <w:rPr>
          <w:rFonts w:ascii="Times New Roman" w:eastAsia="Times New Roman" w:hAnsi="Times New Roman" w:cs="Times New Roman"/>
          <w:color w:val="464C55"/>
          <w:sz w:val="24"/>
          <w:szCs w:val="24"/>
          <w:lang w:eastAsia="ru-RU"/>
        </w:rPr>
        <w:t> Федерального закона от 1 декабря 2007 г.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соответствии с </w:t>
      </w:r>
      <w:hyperlink r:id="rId126" w:anchor="block_606" w:history="1">
        <w:r w:rsidRPr="00BB4314">
          <w:rPr>
            <w:rFonts w:ascii="Times New Roman" w:eastAsia="Times New Roman" w:hAnsi="Times New Roman" w:cs="Times New Roman"/>
            <w:color w:val="3272C0"/>
            <w:sz w:val="24"/>
            <w:szCs w:val="24"/>
            <w:u w:val="single"/>
            <w:lang w:eastAsia="ru-RU"/>
          </w:rPr>
          <w:t>частью 6 статьи 6</w:t>
        </w:r>
      </w:hyperlink>
      <w:r w:rsidRPr="00BB4314">
        <w:rPr>
          <w:rFonts w:ascii="Times New Roman" w:eastAsia="Times New Roman" w:hAnsi="Times New Roman" w:cs="Times New Roman"/>
          <w:color w:val="464C55"/>
          <w:sz w:val="24"/>
          <w:szCs w:val="24"/>
          <w:lang w:eastAsia="ru-RU"/>
        </w:rPr>
        <w:t>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hyperlink r:id="rId127" w:history="1">
        <w:r w:rsidRPr="00BB4314">
          <w:rPr>
            <w:rFonts w:ascii="Times New Roman" w:eastAsia="Times New Roman" w:hAnsi="Times New Roman" w:cs="Times New Roman"/>
            <w:color w:val="3272C0"/>
            <w:sz w:val="24"/>
            <w:szCs w:val="24"/>
            <w:u w:val="single"/>
            <w:lang w:eastAsia="ru-RU"/>
          </w:rPr>
          <w:t>Федеральный закон</w:t>
        </w:r>
      </w:hyperlink>
      <w:r w:rsidRPr="00BB4314">
        <w:rPr>
          <w:rFonts w:ascii="Times New Roman" w:eastAsia="Times New Roman" w:hAnsi="Times New Roman" w:cs="Times New Roman"/>
          <w:color w:val="464C55"/>
          <w:sz w:val="24"/>
          <w:szCs w:val="24"/>
          <w:lang w:eastAsia="ru-RU"/>
        </w:rPr>
        <w:t> N 315-ФЗ не определяет конкретных мер по предотвращению и урегулированию конфликта интересов. Согласно </w:t>
      </w:r>
      <w:hyperlink r:id="rId128" w:anchor="block_805" w:history="1">
        <w:r w:rsidRPr="00BB4314">
          <w:rPr>
            <w:rFonts w:ascii="Times New Roman" w:eastAsia="Times New Roman" w:hAnsi="Times New Roman" w:cs="Times New Roman"/>
            <w:color w:val="3272C0"/>
            <w:sz w:val="24"/>
            <w:szCs w:val="24"/>
            <w:u w:val="single"/>
            <w:lang w:eastAsia="ru-RU"/>
          </w:rPr>
          <w:t>части 5 статьи 8</w:t>
        </w:r>
      </w:hyperlink>
      <w:r w:rsidRPr="00BB4314">
        <w:rPr>
          <w:rFonts w:ascii="Times New Roman" w:eastAsia="Times New Roman" w:hAnsi="Times New Roman" w:cs="Times New Roman"/>
          <w:color w:val="464C55"/>
          <w:sz w:val="24"/>
          <w:szCs w:val="24"/>
          <w:lang w:eastAsia="ru-RU"/>
        </w:rPr>
        <w:t>  Федерального закона N 315-ФЗ такие меры устанавливаются уставом некоммерческой организации, стандартами и правилами саморегулируемой организации. Вместе с тем следует обратить внимание на то, что в соответствии с </w:t>
      </w:r>
      <w:hyperlink r:id="rId129" w:anchor="block_173" w:history="1">
        <w:r w:rsidRPr="00BB4314">
          <w:rPr>
            <w:rFonts w:ascii="Times New Roman" w:eastAsia="Times New Roman" w:hAnsi="Times New Roman" w:cs="Times New Roman"/>
            <w:color w:val="3272C0"/>
            <w:sz w:val="24"/>
            <w:szCs w:val="24"/>
            <w:u w:val="single"/>
            <w:lang w:eastAsia="ru-RU"/>
          </w:rPr>
          <w:t>частью 3 статьи 17</w:t>
        </w:r>
      </w:hyperlink>
      <w:r w:rsidRPr="00BB4314">
        <w:rPr>
          <w:rFonts w:ascii="Times New Roman" w:eastAsia="Times New Roman" w:hAnsi="Times New Roman" w:cs="Times New Roman"/>
          <w:color w:val="464C55"/>
          <w:sz w:val="24"/>
          <w:szCs w:val="24"/>
          <w:lang w:eastAsia="ru-RU"/>
        </w:rPr>
        <w:t>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4.2. Возможные организационные меры по регулированию и предотвращению конфликта интересов</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lastRenderedPageBreak/>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цели и задачи положения о конфликте интересов;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используемые в положении понятия и определения;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круг лиц, попадающих под действие положения;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основные принципы управления конфликтом интересов в организации;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обязанности работников в связи с раскрытием и урегулированием конфликта интересов;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определение лиц, ответственных за прием сведений о возникшем конфликте интересов и рассмотрение этих сведений;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ответственность работников за несоблюдение положения о конфликте интересов.</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Круг лиц, попадающих под действие положения</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Основные принципы управления конфликтом интересов в организации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lastRenderedPageBreak/>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основу работы по управлению конфликтом интересов в организации могут быть положены следующие принципы:</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обязательность раскрытия сведений о реальном или потенциальном конфликте интересов;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конфиденциальность процесса раскрытия сведений о конфликте интересов и процесса его урегулирования;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соблюдение баланса интересов организации и работника при урегулировании конфликта интересов;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Примерный перечень ситуаций конфликта интересов</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Следует учитывать, что конфликт интересов может принимать множество различных форм. В </w:t>
      </w:r>
      <w:hyperlink r:id="rId130" w:anchor="block_3000" w:history="1">
        <w:r w:rsidRPr="00BB4314">
          <w:rPr>
            <w:rFonts w:ascii="Times New Roman" w:eastAsia="Times New Roman" w:hAnsi="Times New Roman" w:cs="Times New Roman"/>
            <w:color w:val="3272C0"/>
            <w:sz w:val="24"/>
            <w:szCs w:val="24"/>
            <w:u w:val="single"/>
            <w:lang w:eastAsia="ru-RU"/>
          </w:rPr>
          <w:t>Приложении 4</w:t>
        </w:r>
      </w:hyperlink>
      <w:r w:rsidRPr="00BB4314">
        <w:rPr>
          <w:rFonts w:ascii="Times New Roman" w:eastAsia="Times New Roman" w:hAnsi="Times New Roman" w:cs="Times New Roman"/>
          <w:color w:val="464C55"/>
          <w:sz w:val="24"/>
          <w:szCs w:val="24"/>
          <w:lang w:eastAsia="ru-RU"/>
        </w:rPr>
        <w:t>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Обязанности работников в связи с раскрытием и урегулированием конфликта интересов</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lastRenderedPageBreak/>
        <w:t>В положении о конфликте интересов рекомендуется закрепить обязанности работников в связи с раскрытием и урегулированием конфликта интересов, например, следующие:</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избегать (по возможности) ситуаций и обстоятельств, которые могут привести к конфликту интересов;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раскрывать возникший (реальный) или потенциальный конфликт интересов;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содействовать урегулированию возникшего конфликта интересов.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раскрытие сведений о конфликте интересов при приеме на работу;</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раскрытие сведений о конфликте интересов при назначении на новую должность;</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разовое раскрытие сведений по мере возникновения ситуаций конфликта интересов;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w:t>
      </w:r>
      <w:hyperlink r:id="rId131" w:anchor="block_4000" w:history="1">
        <w:r w:rsidRPr="00BB4314">
          <w:rPr>
            <w:rFonts w:ascii="Times New Roman" w:eastAsia="Times New Roman" w:hAnsi="Times New Roman" w:cs="Times New Roman"/>
            <w:color w:val="3272C0"/>
            <w:sz w:val="24"/>
            <w:szCs w:val="24"/>
            <w:u w:val="single"/>
            <w:lang w:eastAsia="ru-RU"/>
          </w:rPr>
          <w:t>Приложении 5</w:t>
        </w:r>
      </w:hyperlink>
      <w:r w:rsidRPr="00BB4314">
        <w:rPr>
          <w:rFonts w:ascii="Times New Roman" w:eastAsia="Times New Roman" w:hAnsi="Times New Roman" w:cs="Times New Roman"/>
          <w:color w:val="464C55"/>
          <w:sz w:val="24"/>
          <w:szCs w:val="24"/>
          <w:lang w:eastAsia="ru-RU"/>
        </w:rPr>
        <w:t> к настоящим Методическим рекомендациям приведена типовая декларация конфликта интересов.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w:t>
      </w:r>
      <w:r w:rsidRPr="00BB4314">
        <w:rPr>
          <w:rFonts w:ascii="Times New Roman" w:eastAsia="Times New Roman" w:hAnsi="Times New Roman" w:cs="Times New Roman"/>
          <w:color w:val="464C55"/>
          <w:sz w:val="24"/>
          <w:szCs w:val="24"/>
          <w:lang w:eastAsia="ru-RU"/>
        </w:rPr>
        <w:lastRenderedPageBreak/>
        <w:t>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ограничение доступа работника к конкретной информации, которая может затрагивать личные интересы работника;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пересмотр и изменение функциональных обязанностей работника;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временное отстранение работника от должности, если его личные интересы входят в противоречие с функциональными обязанностями;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перевод работника на должность, предусматривающую выполнение функциональных обязанностей, не связанных с конфликтом интересов;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передача работником принадлежащего ему имущества, являющегося основой возникновения конфликта интересов, в доверительное управление;</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отказ работника от своего личного интереса, порождающего конфликт с интересами организации;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увольнение работника из организации по инициативе работника;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Определение лиц, ответственных за прием сведений о возникшем конфликте интересов и рассмотрение этих сведений</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lastRenderedPageBreak/>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5. Разработка и внедрение в практику стандартов и процедур, направленных на обеспечение добросовестной работы организации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соблюдение высоких этических стандартов поведения;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поддержание высоких стандартов профессиональной деятельности;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следование лучшим практикам корпоративного управления;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создание и поддержание атмосферы доверия и взаимного уважения;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lastRenderedPageBreak/>
        <w:t>- следование принципу добросовестной конкуренции;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следование принципу социальной ответственности бизнеса;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соблюдение законности и принятых на себя договорных обязательств;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соблюдение принципов объективности и честности при принятии кадровых решений.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6. Консультирование и обучение работников организации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Цели и задачи обучения определяют тематику и форму занятий. Обучение может, в частности, проводится по следующей тематике:</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коррупция в государственном и частном секторах экономики (теоретическая);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юридическая ответственность за совершение коррупционных правонарушений;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выявление и разрешение конфликта интересов при выполнении трудовых обязанностей (прикладная);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lastRenderedPageBreak/>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взаимодействие с правоохранительными органами по вопросам профилактики и противодействия коррупции (прикладная).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зависимости от времени проведения можно выделить следующие виды обучения: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обучение по вопросам профилактики и противодействия коррупции непосредственно после приема на работу;</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7. Внутренний контроль и аудит</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hyperlink r:id="rId132" w:anchor="block_19" w:history="1">
        <w:r w:rsidRPr="00BB4314">
          <w:rPr>
            <w:rFonts w:ascii="Times New Roman" w:eastAsia="Times New Roman" w:hAnsi="Times New Roman" w:cs="Times New Roman"/>
            <w:color w:val="3272C0"/>
            <w:sz w:val="24"/>
            <w:szCs w:val="24"/>
            <w:u w:val="single"/>
            <w:lang w:eastAsia="ru-RU"/>
          </w:rPr>
          <w:t>Федеральным законом</w:t>
        </w:r>
      </w:hyperlink>
      <w:r w:rsidRPr="00BB4314">
        <w:rPr>
          <w:rFonts w:ascii="Times New Roman" w:eastAsia="Times New Roman" w:hAnsi="Times New Roman" w:cs="Times New Roman"/>
          <w:color w:val="464C55"/>
          <w:sz w:val="24"/>
          <w:szCs w:val="24"/>
          <w:lang w:eastAsia="ru-RU"/>
        </w:rPr>
        <w:t>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w:t>
      </w:r>
      <w:r w:rsidRPr="00BB4314">
        <w:rPr>
          <w:rFonts w:ascii="Times New Roman" w:eastAsia="Times New Roman" w:hAnsi="Times New Roman" w:cs="Times New Roman"/>
          <w:color w:val="464C55"/>
          <w:sz w:val="24"/>
          <w:szCs w:val="24"/>
          <w:lang w:eastAsia="ru-RU"/>
        </w:rPr>
        <w:lastRenderedPageBreak/>
        <w:t>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контроль документирования операций хозяйственной деятельности организации;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проверка экономической обоснованности осуществляемых операций в сферах коррупционного риска.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r:id="rId133" w:anchor="block_10" w:history="1">
        <w:r w:rsidRPr="00BB4314">
          <w:rPr>
            <w:rFonts w:ascii="Times New Roman" w:eastAsia="Times New Roman" w:hAnsi="Times New Roman" w:cs="Times New Roman"/>
            <w:color w:val="3272C0"/>
            <w:sz w:val="24"/>
            <w:szCs w:val="24"/>
            <w:u w:val="single"/>
            <w:lang w:eastAsia="ru-RU"/>
          </w:rPr>
          <w:t>Таблице 1</w:t>
        </w:r>
      </w:hyperlink>
      <w:r w:rsidRPr="00BB4314">
        <w:rPr>
          <w:rFonts w:ascii="Times New Roman" w:eastAsia="Times New Roman" w:hAnsi="Times New Roman" w:cs="Times New Roman"/>
          <w:color w:val="464C55"/>
          <w:sz w:val="24"/>
          <w:szCs w:val="24"/>
          <w:lang w:eastAsia="ru-RU"/>
        </w:rP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оплата услуг, характер которых не определен либо вызывает сомнения;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закупки или продажи по ценам, значительно отличающимся от рыночных;</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сомнительные платежи наличными.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lastRenderedPageBreak/>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приобретение, владение или использование имущества, если известно, что такое имущество представляет собой доходы от преступлений;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hyperlink r:id="rId134" w:history="1">
        <w:r w:rsidRPr="00BB4314">
          <w:rPr>
            <w:rFonts w:ascii="Times New Roman" w:eastAsia="Times New Roman" w:hAnsi="Times New Roman" w:cs="Times New Roman"/>
            <w:color w:val="3272C0"/>
            <w:sz w:val="24"/>
            <w:szCs w:val="24"/>
            <w:u w:val="single"/>
            <w:lang w:eastAsia="ru-RU"/>
          </w:rPr>
          <w:t>Федеральным законом</w:t>
        </w:r>
      </w:hyperlink>
      <w:r w:rsidRPr="00BB4314">
        <w:rPr>
          <w:rFonts w:ascii="Times New Roman" w:eastAsia="Times New Roman" w:hAnsi="Times New Roman" w:cs="Times New Roman"/>
          <w:color w:val="464C55"/>
          <w:sz w:val="24"/>
          <w:szCs w:val="24"/>
          <w:lang w:eastAsia="ru-RU"/>
        </w:rPr>
        <w:t>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8. Принятие мер по предупреждению коррупции при взаимодействии с организациями-контрагентами и в зависимых организациях</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lastRenderedPageBreak/>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9. Взаимодействие с государственными органами, осуществляющими контрольно-надзорные функции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Получение подарков</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частности, ограничения установлены в отношении возможности получения государственными служащими подарков. </w:t>
      </w:r>
      <w:hyperlink r:id="rId135" w:anchor="block_575" w:history="1">
        <w:r w:rsidRPr="00BB4314">
          <w:rPr>
            <w:rFonts w:ascii="Times New Roman" w:eastAsia="Times New Roman" w:hAnsi="Times New Roman" w:cs="Times New Roman"/>
            <w:color w:val="3272C0"/>
            <w:sz w:val="24"/>
            <w:szCs w:val="24"/>
            <w:u w:val="single"/>
            <w:lang w:eastAsia="ru-RU"/>
          </w:rPr>
          <w:t>Статья 575</w:t>
        </w:r>
      </w:hyperlink>
      <w:r w:rsidRPr="00BB4314">
        <w:rPr>
          <w:rFonts w:ascii="Times New Roman" w:eastAsia="Times New Roman" w:hAnsi="Times New Roman" w:cs="Times New Roman"/>
          <w:color w:val="464C55"/>
          <w:sz w:val="24"/>
          <w:szCs w:val="24"/>
          <w:lang w:eastAsia="ru-RU"/>
        </w:rPr>
        <w:t>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lastRenderedPageBreak/>
        <w:t>Еще более жесткий запрет действует в отношении гражданских служащих. В соответствии со </w:t>
      </w:r>
      <w:hyperlink r:id="rId136" w:anchor="block_17" w:history="1">
        <w:r w:rsidRPr="00BB4314">
          <w:rPr>
            <w:rFonts w:ascii="Times New Roman" w:eastAsia="Times New Roman" w:hAnsi="Times New Roman" w:cs="Times New Roman"/>
            <w:color w:val="3272C0"/>
            <w:sz w:val="24"/>
            <w:szCs w:val="24"/>
            <w:u w:val="single"/>
            <w:lang w:eastAsia="ru-RU"/>
          </w:rPr>
          <w:t>статьей 17</w:t>
        </w:r>
      </w:hyperlink>
      <w:r w:rsidRPr="00BB4314">
        <w:rPr>
          <w:rFonts w:ascii="Times New Roman" w:eastAsia="Times New Roman" w:hAnsi="Times New Roman" w:cs="Times New Roman"/>
          <w:color w:val="464C55"/>
          <w:sz w:val="24"/>
          <w:szCs w:val="24"/>
          <w:lang w:eastAsia="ru-RU"/>
        </w:rPr>
        <w:t>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При этом следует учитывать, что в соответствии со </w:t>
      </w:r>
      <w:hyperlink r:id="rId137" w:anchor="block_1928" w:history="1">
        <w:r w:rsidRPr="00BB4314">
          <w:rPr>
            <w:rFonts w:ascii="Times New Roman" w:eastAsia="Times New Roman" w:hAnsi="Times New Roman" w:cs="Times New Roman"/>
            <w:color w:val="3272C0"/>
            <w:sz w:val="24"/>
            <w:szCs w:val="24"/>
            <w:u w:val="single"/>
            <w:lang w:eastAsia="ru-RU"/>
          </w:rPr>
          <w:t>статьей 19.28</w:t>
        </w:r>
      </w:hyperlink>
      <w:r w:rsidRPr="00BB4314">
        <w:rPr>
          <w:rFonts w:ascii="Times New Roman" w:eastAsia="Times New Roman" w:hAnsi="Times New Roman" w:cs="Times New Roman"/>
          <w:color w:val="464C55"/>
          <w:sz w:val="24"/>
          <w:szCs w:val="24"/>
          <w:lang w:eastAsia="ru-RU"/>
        </w:rPr>
        <w:t>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Предотвращение конфликта интересов</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w:t>
      </w:r>
      <w:hyperlink r:id="rId138" w:anchor="block_22222" w:history="1">
        <w:r w:rsidRPr="00BB4314">
          <w:rPr>
            <w:rFonts w:ascii="Times New Roman" w:eastAsia="Times New Roman" w:hAnsi="Times New Roman" w:cs="Times New Roman"/>
            <w:color w:val="3272C0"/>
            <w:sz w:val="24"/>
            <w:szCs w:val="24"/>
            <w:u w:val="single"/>
            <w:lang w:eastAsia="ru-RU"/>
          </w:rPr>
          <w:t>**</w:t>
        </w:r>
      </w:hyperlink>
      <w:r w:rsidRPr="00BB4314">
        <w:rPr>
          <w:rFonts w:ascii="Times New Roman" w:eastAsia="Times New Roman" w:hAnsi="Times New Roman" w:cs="Times New Roman"/>
          <w:color w:val="464C55"/>
          <w:sz w:val="24"/>
          <w:szCs w:val="24"/>
          <w:lang w:eastAsia="ru-RU"/>
        </w:rPr>
        <w: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lastRenderedPageBreak/>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2. При нарушении государственными служащими требований к их служебному поведению, при возникновении ситуаций испрашивания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испрашивания или вымогательства взятки организация также может обратиться непосредственно в правоохранительные органы.</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10. Сотрудничество с правоохранительными органами в сфере противодействия коррупции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xml:space="preserve">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w:t>
      </w:r>
      <w:r w:rsidRPr="00BB4314">
        <w:rPr>
          <w:rFonts w:ascii="Times New Roman" w:eastAsia="Times New Roman" w:hAnsi="Times New Roman" w:cs="Times New Roman"/>
          <w:color w:val="464C55"/>
          <w:sz w:val="24"/>
          <w:szCs w:val="24"/>
          <w:lang w:eastAsia="ru-RU"/>
        </w:rPr>
        <w:lastRenderedPageBreak/>
        <w:t>стандартам поведения. Данное сотрудничество может осуществляться в различных формах.</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Сотрудничество с правоохранительными органами также может проявляться в форме:</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jc w:val="center"/>
        <w:rPr>
          <w:rFonts w:ascii="Times New Roman" w:eastAsia="Times New Roman" w:hAnsi="Times New Roman" w:cs="Times New Roman"/>
          <w:b/>
          <w:bCs/>
          <w:color w:val="22272F"/>
          <w:sz w:val="30"/>
          <w:szCs w:val="30"/>
          <w:lang w:eastAsia="ru-RU"/>
        </w:rPr>
      </w:pPr>
      <w:r w:rsidRPr="00BB4314">
        <w:rPr>
          <w:rFonts w:ascii="Times New Roman" w:eastAsia="Times New Roman" w:hAnsi="Times New Roman" w:cs="Times New Roman"/>
          <w:b/>
          <w:bCs/>
          <w:color w:val="22272F"/>
          <w:sz w:val="30"/>
          <w:szCs w:val="30"/>
          <w:lang w:eastAsia="ru-RU"/>
        </w:rPr>
        <w:t>11. Участие в коллективных инициативах по противодействию коррупции</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В качестве совместных действий антикоррупционной направленности рекомендуется участие в следующих мероприятиях:</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lastRenderedPageBreak/>
        <w:t>- присоединение к </w:t>
      </w:r>
      <w:hyperlink r:id="rId139" w:anchor="block_5000" w:history="1">
        <w:r w:rsidRPr="00BB4314">
          <w:rPr>
            <w:rFonts w:ascii="Times New Roman" w:eastAsia="Times New Roman" w:hAnsi="Times New Roman" w:cs="Times New Roman"/>
            <w:color w:val="3272C0"/>
            <w:sz w:val="24"/>
            <w:szCs w:val="24"/>
            <w:u w:val="single"/>
            <w:lang w:eastAsia="ru-RU"/>
          </w:rPr>
          <w:t>Антикоррупционной хартии</w:t>
        </w:r>
      </w:hyperlink>
      <w:r w:rsidRPr="00BB4314">
        <w:rPr>
          <w:rFonts w:ascii="Times New Roman" w:eastAsia="Times New Roman" w:hAnsi="Times New Roman" w:cs="Times New Roman"/>
          <w:color w:val="464C55"/>
          <w:sz w:val="24"/>
          <w:szCs w:val="24"/>
          <w:lang w:eastAsia="ru-RU"/>
        </w:rPr>
        <w:t> российского бизнеса </w:t>
      </w:r>
      <w:hyperlink r:id="rId140" w:anchor="block_222" w:history="1">
        <w:r w:rsidRPr="00BB4314">
          <w:rPr>
            <w:rFonts w:ascii="Times New Roman" w:eastAsia="Times New Roman" w:hAnsi="Times New Roman" w:cs="Times New Roman"/>
            <w:color w:val="3272C0"/>
            <w:sz w:val="24"/>
            <w:szCs w:val="24"/>
            <w:u w:val="single"/>
            <w:lang w:eastAsia="ru-RU"/>
          </w:rPr>
          <w:t>***;</w:t>
        </w:r>
      </w:hyperlink>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использование в совместных договорах стандартных антикоррупционных оговорок;</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публичный отказ от совместной бизнес-деятельности с лицами (организациями), замешанными в коррупционных преступлениях;</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организация и проведение совместного обучения по вопросам профилактики и противодействия коррупции.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hyperlink r:id="rId141" w:anchor="block_5000" w:history="1">
        <w:r w:rsidRPr="00BB4314">
          <w:rPr>
            <w:rFonts w:ascii="Times New Roman" w:eastAsia="Times New Roman" w:hAnsi="Times New Roman" w:cs="Times New Roman"/>
            <w:color w:val="3272C0"/>
            <w:sz w:val="24"/>
            <w:szCs w:val="24"/>
            <w:u w:val="single"/>
            <w:lang w:eastAsia="ru-RU"/>
          </w:rPr>
          <w:t>Антикоррупционная хартия</w:t>
        </w:r>
      </w:hyperlink>
      <w:r w:rsidRPr="00BB4314">
        <w:rPr>
          <w:rFonts w:ascii="Times New Roman" w:eastAsia="Times New Roman" w:hAnsi="Times New Roman" w:cs="Times New Roman"/>
          <w:color w:val="464C55"/>
          <w:sz w:val="24"/>
          <w:szCs w:val="24"/>
          <w:lang w:eastAsia="ru-RU"/>
        </w:rPr>
        <w:t>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хартии как напрямую, так и через объединения, членами которых они являются.</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На основе </w:t>
      </w:r>
      <w:hyperlink r:id="rId142" w:anchor="block_5000" w:history="1">
        <w:r w:rsidRPr="00BB4314">
          <w:rPr>
            <w:rFonts w:ascii="Times New Roman" w:eastAsia="Times New Roman" w:hAnsi="Times New Roman" w:cs="Times New Roman"/>
            <w:color w:val="CC3333"/>
            <w:sz w:val="24"/>
            <w:szCs w:val="24"/>
            <w:u w:val="single"/>
            <w:lang w:eastAsia="ru-RU"/>
          </w:rPr>
          <w:t>Антикоррупционной хартии</w:t>
        </w:r>
      </w:hyperlink>
      <w:r w:rsidRPr="00BB4314">
        <w:rPr>
          <w:rFonts w:ascii="Times New Roman" w:eastAsia="Times New Roman" w:hAnsi="Times New Roman" w:cs="Times New Roman"/>
          <w:color w:val="464C55"/>
          <w:sz w:val="24"/>
          <w:szCs w:val="24"/>
          <w:lang w:eastAsia="ru-RU"/>
        </w:rPr>
        <w:t>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По вопросам профилактики и противодействия коррупции организации, в том числе могут взаимодействовать со следующими объединениями:</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Торгово-промышленной палатой Российской Федерации и ее региональными объединениями (www.tpprf.ru);</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Российским союзом промышленников и предпринимателей (www.rspp.ru);</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Общероссийской общественной организацией "Деловая Россия" (www.deloros.ru);</w:t>
      </w:r>
    </w:p>
    <w:p w:rsidR="00BB4314" w:rsidRPr="00BB4314" w:rsidRDefault="00BB4314" w:rsidP="00BB4314">
      <w:pPr>
        <w:spacing w:before="100" w:beforeAutospacing="1" w:after="300" w:line="240" w:lineRule="auto"/>
        <w:rPr>
          <w:rFonts w:ascii="Times New Roman" w:eastAsia="Times New Roman" w:hAnsi="Times New Roman" w:cs="Times New Roman"/>
          <w:color w:val="464C55"/>
          <w:sz w:val="24"/>
          <w:szCs w:val="24"/>
          <w:lang w:eastAsia="ru-RU"/>
        </w:rPr>
      </w:pPr>
      <w:r w:rsidRPr="00BB4314">
        <w:rPr>
          <w:rFonts w:ascii="Times New Roman" w:eastAsia="Times New Roman" w:hAnsi="Times New Roman" w:cs="Times New Roman"/>
          <w:color w:val="464C55"/>
          <w:sz w:val="24"/>
          <w:szCs w:val="24"/>
          <w:lang w:eastAsia="ru-RU"/>
        </w:rPr>
        <w:t>- Общероссийской общественной организации малого и среднего предпринимательства "ОПОРА РОССИИ" (www.opora.ru).</w:t>
      </w:r>
    </w:p>
    <w:p w:rsidR="00BB4314" w:rsidRPr="00BB4314" w:rsidRDefault="00BB4314" w:rsidP="00BB4314">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BB4314">
        <w:rPr>
          <w:rFonts w:ascii="Times New Roman" w:eastAsia="Times New Roman" w:hAnsi="Times New Roman" w:cs="Times New Roman"/>
          <w:color w:val="22272F"/>
          <w:sz w:val="23"/>
          <w:szCs w:val="23"/>
          <w:lang w:eastAsia="ru-RU"/>
        </w:rPr>
        <w:t> </w:t>
      </w:r>
    </w:p>
    <w:p w:rsidR="00E643BC" w:rsidRDefault="00E643BC"/>
    <w:sectPr w:rsidR="00E643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67DAA"/>
    <w:multiLevelType w:val="multilevel"/>
    <w:tmpl w:val="6B26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8E2"/>
    <w:rsid w:val="000C58E2"/>
    <w:rsid w:val="00582FCB"/>
    <w:rsid w:val="00BB4314"/>
    <w:rsid w:val="00E64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B5E352-05CD-4CBA-B13D-94454492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B43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4314"/>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BB4314"/>
  </w:style>
  <w:style w:type="paragraph" w:styleId="a3">
    <w:name w:val="Normal (Web)"/>
    <w:basedOn w:val="a"/>
    <w:uiPriority w:val="99"/>
    <w:semiHidden/>
    <w:unhideWhenUsed/>
    <w:rsid w:val="00BB43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B4314"/>
    <w:rPr>
      <w:color w:val="0000FF"/>
      <w:u w:val="single"/>
    </w:rPr>
  </w:style>
  <w:style w:type="character" w:styleId="a5">
    <w:name w:val="FollowedHyperlink"/>
    <w:basedOn w:val="a0"/>
    <w:uiPriority w:val="99"/>
    <w:semiHidden/>
    <w:unhideWhenUsed/>
    <w:rsid w:val="00BB431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65972">
      <w:bodyDiv w:val="1"/>
      <w:marLeft w:val="0"/>
      <w:marRight w:val="0"/>
      <w:marTop w:val="0"/>
      <w:marBottom w:val="0"/>
      <w:divBdr>
        <w:top w:val="none" w:sz="0" w:space="0" w:color="auto"/>
        <w:left w:val="none" w:sz="0" w:space="0" w:color="auto"/>
        <w:bottom w:val="none" w:sz="0" w:space="0" w:color="auto"/>
        <w:right w:val="none" w:sz="0" w:space="0" w:color="auto"/>
      </w:divBdr>
    </w:div>
    <w:div w:id="1291786565">
      <w:bodyDiv w:val="1"/>
      <w:marLeft w:val="0"/>
      <w:marRight w:val="0"/>
      <w:marTop w:val="0"/>
      <w:marBottom w:val="0"/>
      <w:divBdr>
        <w:top w:val="none" w:sz="0" w:space="0" w:color="auto"/>
        <w:left w:val="none" w:sz="0" w:space="0" w:color="auto"/>
        <w:bottom w:val="none" w:sz="0" w:space="0" w:color="auto"/>
        <w:right w:val="none" w:sz="0" w:space="0" w:color="auto"/>
      </w:divBdr>
      <w:divsChild>
        <w:div w:id="1365984286">
          <w:marLeft w:val="0"/>
          <w:marRight w:val="0"/>
          <w:marTop w:val="0"/>
          <w:marBottom w:val="0"/>
          <w:divBdr>
            <w:top w:val="none" w:sz="0" w:space="0" w:color="auto"/>
            <w:left w:val="none" w:sz="0" w:space="0" w:color="auto"/>
            <w:bottom w:val="none" w:sz="0" w:space="0" w:color="auto"/>
            <w:right w:val="none" w:sz="0" w:space="0" w:color="auto"/>
          </w:divBdr>
          <w:divsChild>
            <w:div w:id="472865790">
              <w:marLeft w:val="0"/>
              <w:marRight w:val="0"/>
              <w:marTop w:val="0"/>
              <w:marBottom w:val="0"/>
              <w:divBdr>
                <w:top w:val="none" w:sz="0" w:space="0" w:color="auto"/>
                <w:left w:val="none" w:sz="0" w:space="0" w:color="auto"/>
                <w:bottom w:val="none" w:sz="0" w:space="0" w:color="auto"/>
                <w:right w:val="none" w:sz="0" w:space="0" w:color="auto"/>
              </w:divBdr>
              <w:divsChild>
                <w:div w:id="743450436">
                  <w:marLeft w:val="0"/>
                  <w:marRight w:val="0"/>
                  <w:marTop w:val="0"/>
                  <w:marBottom w:val="0"/>
                  <w:divBdr>
                    <w:top w:val="none" w:sz="0" w:space="0" w:color="auto"/>
                    <w:left w:val="none" w:sz="0" w:space="0" w:color="auto"/>
                    <w:bottom w:val="none" w:sz="0" w:space="0" w:color="auto"/>
                    <w:right w:val="none" w:sz="0" w:space="0" w:color="auto"/>
                  </w:divBdr>
                  <w:divsChild>
                    <w:div w:id="1588878628">
                      <w:marLeft w:val="0"/>
                      <w:marRight w:val="0"/>
                      <w:marTop w:val="0"/>
                      <w:marBottom w:val="0"/>
                      <w:divBdr>
                        <w:top w:val="none" w:sz="0" w:space="0" w:color="auto"/>
                        <w:left w:val="none" w:sz="0" w:space="0" w:color="auto"/>
                        <w:bottom w:val="none" w:sz="0" w:space="0" w:color="auto"/>
                        <w:right w:val="none" w:sz="0" w:space="0" w:color="auto"/>
                      </w:divBdr>
                    </w:div>
                    <w:div w:id="1407263866">
                      <w:marLeft w:val="0"/>
                      <w:marRight w:val="0"/>
                      <w:marTop w:val="0"/>
                      <w:marBottom w:val="0"/>
                      <w:divBdr>
                        <w:top w:val="none" w:sz="0" w:space="0" w:color="auto"/>
                        <w:left w:val="none" w:sz="0" w:space="0" w:color="auto"/>
                        <w:bottom w:val="none" w:sz="0" w:space="0" w:color="auto"/>
                        <w:right w:val="none" w:sz="0" w:space="0" w:color="auto"/>
                      </w:divBdr>
                    </w:div>
                    <w:div w:id="1602562429">
                      <w:marLeft w:val="0"/>
                      <w:marRight w:val="0"/>
                      <w:marTop w:val="0"/>
                      <w:marBottom w:val="0"/>
                      <w:divBdr>
                        <w:top w:val="none" w:sz="0" w:space="0" w:color="auto"/>
                        <w:left w:val="none" w:sz="0" w:space="0" w:color="auto"/>
                        <w:bottom w:val="none" w:sz="0" w:space="0" w:color="auto"/>
                        <w:right w:val="none" w:sz="0" w:space="0" w:color="auto"/>
                      </w:divBdr>
                    </w:div>
                  </w:divsChild>
                </w:div>
                <w:div w:id="444274095">
                  <w:marLeft w:val="0"/>
                  <w:marRight w:val="0"/>
                  <w:marTop w:val="0"/>
                  <w:marBottom w:val="0"/>
                  <w:divBdr>
                    <w:top w:val="none" w:sz="0" w:space="0" w:color="auto"/>
                    <w:left w:val="none" w:sz="0" w:space="0" w:color="auto"/>
                    <w:bottom w:val="none" w:sz="0" w:space="0" w:color="auto"/>
                    <w:right w:val="none" w:sz="0" w:space="0" w:color="auto"/>
                  </w:divBdr>
                  <w:divsChild>
                    <w:div w:id="1072042370">
                      <w:marLeft w:val="0"/>
                      <w:marRight w:val="0"/>
                      <w:marTop w:val="0"/>
                      <w:marBottom w:val="0"/>
                      <w:divBdr>
                        <w:top w:val="none" w:sz="0" w:space="0" w:color="auto"/>
                        <w:left w:val="none" w:sz="0" w:space="0" w:color="auto"/>
                        <w:bottom w:val="none" w:sz="0" w:space="0" w:color="auto"/>
                        <w:right w:val="none" w:sz="0" w:space="0" w:color="auto"/>
                      </w:divBdr>
                      <w:divsChild>
                        <w:div w:id="28921982">
                          <w:marLeft w:val="0"/>
                          <w:marRight w:val="0"/>
                          <w:marTop w:val="0"/>
                          <w:marBottom w:val="0"/>
                          <w:divBdr>
                            <w:top w:val="none" w:sz="0" w:space="0" w:color="auto"/>
                            <w:left w:val="none" w:sz="0" w:space="0" w:color="auto"/>
                            <w:bottom w:val="none" w:sz="0" w:space="0" w:color="auto"/>
                            <w:right w:val="none" w:sz="0" w:space="0" w:color="auto"/>
                          </w:divBdr>
                        </w:div>
                        <w:div w:id="2009166806">
                          <w:marLeft w:val="0"/>
                          <w:marRight w:val="0"/>
                          <w:marTop w:val="0"/>
                          <w:marBottom w:val="0"/>
                          <w:divBdr>
                            <w:top w:val="none" w:sz="0" w:space="0" w:color="auto"/>
                            <w:left w:val="none" w:sz="0" w:space="0" w:color="auto"/>
                            <w:bottom w:val="none" w:sz="0" w:space="0" w:color="auto"/>
                            <w:right w:val="none" w:sz="0" w:space="0" w:color="auto"/>
                          </w:divBdr>
                          <w:divsChild>
                            <w:div w:id="529029835">
                              <w:marLeft w:val="0"/>
                              <w:marRight w:val="0"/>
                              <w:marTop w:val="0"/>
                              <w:marBottom w:val="0"/>
                              <w:divBdr>
                                <w:top w:val="none" w:sz="0" w:space="0" w:color="auto"/>
                                <w:left w:val="none" w:sz="0" w:space="0" w:color="auto"/>
                                <w:bottom w:val="none" w:sz="0" w:space="0" w:color="auto"/>
                                <w:right w:val="none" w:sz="0" w:space="0" w:color="auto"/>
                              </w:divBdr>
                            </w:div>
                            <w:div w:id="1149978563">
                              <w:marLeft w:val="0"/>
                              <w:marRight w:val="0"/>
                              <w:marTop w:val="0"/>
                              <w:marBottom w:val="0"/>
                              <w:divBdr>
                                <w:top w:val="none" w:sz="0" w:space="0" w:color="auto"/>
                                <w:left w:val="none" w:sz="0" w:space="0" w:color="auto"/>
                                <w:bottom w:val="none" w:sz="0" w:space="0" w:color="auto"/>
                                <w:right w:val="none" w:sz="0" w:space="0" w:color="auto"/>
                              </w:divBdr>
                            </w:div>
                            <w:div w:id="785664161">
                              <w:marLeft w:val="0"/>
                              <w:marRight w:val="0"/>
                              <w:marTop w:val="0"/>
                              <w:marBottom w:val="0"/>
                              <w:divBdr>
                                <w:top w:val="none" w:sz="0" w:space="0" w:color="auto"/>
                                <w:left w:val="none" w:sz="0" w:space="0" w:color="auto"/>
                                <w:bottom w:val="none" w:sz="0" w:space="0" w:color="auto"/>
                                <w:right w:val="none" w:sz="0" w:space="0" w:color="auto"/>
                              </w:divBdr>
                            </w:div>
                          </w:divsChild>
                        </w:div>
                        <w:div w:id="21907946">
                          <w:marLeft w:val="0"/>
                          <w:marRight w:val="0"/>
                          <w:marTop w:val="0"/>
                          <w:marBottom w:val="0"/>
                          <w:divBdr>
                            <w:top w:val="none" w:sz="0" w:space="0" w:color="auto"/>
                            <w:left w:val="none" w:sz="0" w:space="0" w:color="auto"/>
                            <w:bottom w:val="none" w:sz="0" w:space="0" w:color="auto"/>
                            <w:right w:val="none" w:sz="0" w:space="0" w:color="auto"/>
                          </w:divBdr>
                        </w:div>
                      </w:divsChild>
                    </w:div>
                    <w:div w:id="1110055418">
                      <w:marLeft w:val="0"/>
                      <w:marRight w:val="0"/>
                      <w:marTop w:val="0"/>
                      <w:marBottom w:val="0"/>
                      <w:divBdr>
                        <w:top w:val="none" w:sz="0" w:space="0" w:color="auto"/>
                        <w:left w:val="none" w:sz="0" w:space="0" w:color="auto"/>
                        <w:bottom w:val="none" w:sz="0" w:space="0" w:color="auto"/>
                        <w:right w:val="none" w:sz="0" w:space="0" w:color="auto"/>
                      </w:divBdr>
                    </w:div>
                  </w:divsChild>
                </w:div>
                <w:div w:id="334459353">
                  <w:marLeft w:val="0"/>
                  <w:marRight w:val="0"/>
                  <w:marTop w:val="0"/>
                  <w:marBottom w:val="0"/>
                  <w:divBdr>
                    <w:top w:val="none" w:sz="0" w:space="0" w:color="auto"/>
                    <w:left w:val="none" w:sz="0" w:space="0" w:color="auto"/>
                    <w:bottom w:val="none" w:sz="0" w:space="0" w:color="auto"/>
                    <w:right w:val="none" w:sz="0" w:space="0" w:color="auto"/>
                  </w:divBdr>
                  <w:divsChild>
                    <w:div w:id="1846284023">
                      <w:marLeft w:val="0"/>
                      <w:marRight w:val="0"/>
                      <w:marTop w:val="0"/>
                      <w:marBottom w:val="0"/>
                      <w:divBdr>
                        <w:top w:val="none" w:sz="0" w:space="0" w:color="auto"/>
                        <w:left w:val="none" w:sz="0" w:space="0" w:color="auto"/>
                        <w:bottom w:val="none" w:sz="0" w:space="0" w:color="auto"/>
                        <w:right w:val="none" w:sz="0" w:space="0" w:color="auto"/>
                      </w:divBdr>
                    </w:div>
                    <w:div w:id="926815820">
                      <w:marLeft w:val="0"/>
                      <w:marRight w:val="0"/>
                      <w:marTop w:val="0"/>
                      <w:marBottom w:val="0"/>
                      <w:divBdr>
                        <w:top w:val="none" w:sz="0" w:space="0" w:color="auto"/>
                        <w:left w:val="none" w:sz="0" w:space="0" w:color="auto"/>
                        <w:bottom w:val="none" w:sz="0" w:space="0" w:color="auto"/>
                        <w:right w:val="none" w:sz="0" w:space="0" w:color="auto"/>
                      </w:divBdr>
                    </w:div>
                    <w:div w:id="1974820800">
                      <w:marLeft w:val="0"/>
                      <w:marRight w:val="0"/>
                      <w:marTop w:val="0"/>
                      <w:marBottom w:val="0"/>
                      <w:divBdr>
                        <w:top w:val="none" w:sz="0" w:space="0" w:color="auto"/>
                        <w:left w:val="none" w:sz="0" w:space="0" w:color="auto"/>
                        <w:bottom w:val="none" w:sz="0" w:space="0" w:color="auto"/>
                        <w:right w:val="none" w:sz="0" w:space="0" w:color="auto"/>
                      </w:divBdr>
                    </w:div>
                    <w:div w:id="1685475756">
                      <w:marLeft w:val="0"/>
                      <w:marRight w:val="0"/>
                      <w:marTop w:val="0"/>
                      <w:marBottom w:val="0"/>
                      <w:divBdr>
                        <w:top w:val="none" w:sz="0" w:space="0" w:color="auto"/>
                        <w:left w:val="none" w:sz="0" w:space="0" w:color="auto"/>
                        <w:bottom w:val="none" w:sz="0" w:space="0" w:color="auto"/>
                        <w:right w:val="none" w:sz="0" w:space="0" w:color="auto"/>
                      </w:divBdr>
                    </w:div>
                    <w:div w:id="1376270663">
                      <w:marLeft w:val="0"/>
                      <w:marRight w:val="0"/>
                      <w:marTop w:val="0"/>
                      <w:marBottom w:val="0"/>
                      <w:divBdr>
                        <w:top w:val="none" w:sz="0" w:space="0" w:color="auto"/>
                        <w:left w:val="none" w:sz="0" w:space="0" w:color="auto"/>
                        <w:bottom w:val="none" w:sz="0" w:space="0" w:color="auto"/>
                        <w:right w:val="none" w:sz="0" w:space="0" w:color="auto"/>
                      </w:divBdr>
                    </w:div>
                    <w:div w:id="1684746042">
                      <w:marLeft w:val="0"/>
                      <w:marRight w:val="0"/>
                      <w:marTop w:val="0"/>
                      <w:marBottom w:val="0"/>
                      <w:divBdr>
                        <w:top w:val="none" w:sz="0" w:space="0" w:color="auto"/>
                        <w:left w:val="none" w:sz="0" w:space="0" w:color="auto"/>
                        <w:bottom w:val="none" w:sz="0" w:space="0" w:color="auto"/>
                        <w:right w:val="none" w:sz="0" w:space="0" w:color="auto"/>
                      </w:divBdr>
                    </w:div>
                    <w:div w:id="1647396039">
                      <w:marLeft w:val="0"/>
                      <w:marRight w:val="0"/>
                      <w:marTop w:val="0"/>
                      <w:marBottom w:val="0"/>
                      <w:divBdr>
                        <w:top w:val="none" w:sz="0" w:space="0" w:color="auto"/>
                        <w:left w:val="none" w:sz="0" w:space="0" w:color="auto"/>
                        <w:bottom w:val="none" w:sz="0" w:space="0" w:color="auto"/>
                        <w:right w:val="none" w:sz="0" w:space="0" w:color="auto"/>
                      </w:divBdr>
                    </w:div>
                    <w:div w:id="697388942">
                      <w:marLeft w:val="0"/>
                      <w:marRight w:val="0"/>
                      <w:marTop w:val="0"/>
                      <w:marBottom w:val="0"/>
                      <w:divBdr>
                        <w:top w:val="none" w:sz="0" w:space="0" w:color="auto"/>
                        <w:left w:val="none" w:sz="0" w:space="0" w:color="auto"/>
                        <w:bottom w:val="none" w:sz="0" w:space="0" w:color="auto"/>
                        <w:right w:val="none" w:sz="0" w:space="0" w:color="auto"/>
                      </w:divBdr>
                    </w:div>
                  </w:divsChild>
                </w:div>
                <w:div w:id="314529238">
                  <w:marLeft w:val="0"/>
                  <w:marRight w:val="0"/>
                  <w:marTop w:val="0"/>
                  <w:marBottom w:val="0"/>
                  <w:divBdr>
                    <w:top w:val="none" w:sz="0" w:space="0" w:color="auto"/>
                    <w:left w:val="none" w:sz="0" w:space="0" w:color="auto"/>
                    <w:bottom w:val="none" w:sz="0" w:space="0" w:color="auto"/>
                    <w:right w:val="none" w:sz="0" w:space="0" w:color="auto"/>
                  </w:divBdr>
                  <w:divsChild>
                    <w:div w:id="138574280">
                      <w:marLeft w:val="0"/>
                      <w:marRight w:val="0"/>
                      <w:marTop w:val="0"/>
                      <w:marBottom w:val="0"/>
                      <w:divBdr>
                        <w:top w:val="none" w:sz="0" w:space="0" w:color="auto"/>
                        <w:left w:val="none" w:sz="0" w:space="0" w:color="auto"/>
                        <w:bottom w:val="none" w:sz="0" w:space="0" w:color="auto"/>
                        <w:right w:val="none" w:sz="0" w:space="0" w:color="auto"/>
                      </w:divBdr>
                      <w:divsChild>
                        <w:div w:id="755132836">
                          <w:marLeft w:val="0"/>
                          <w:marRight w:val="0"/>
                          <w:marTop w:val="0"/>
                          <w:marBottom w:val="0"/>
                          <w:divBdr>
                            <w:top w:val="none" w:sz="0" w:space="0" w:color="auto"/>
                            <w:left w:val="none" w:sz="0" w:space="0" w:color="auto"/>
                            <w:bottom w:val="none" w:sz="0" w:space="0" w:color="auto"/>
                            <w:right w:val="none" w:sz="0" w:space="0" w:color="auto"/>
                          </w:divBdr>
                        </w:div>
                        <w:div w:id="1752314754">
                          <w:marLeft w:val="0"/>
                          <w:marRight w:val="0"/>
                          <w:marTop w:val="0"/>
                          <w:marBottom w:val="0"/>
                          <w:divBdr>
                            <w:top w:val="none" w:sz="0" w:space="0" w:color="auto"/>
                            <w:left w:val="none" w:sz="0" w:space="0" w:color="auto"/>
                            <w:bottom w:val="none" w:sz="0" w:space="0" w:color="auto"/>
                            <w:right w:val="none" w:sz="0" w:space="0" w:color="auto"/>
                          </w:divBdr>
                        </w:div>
                        <w:div w:id="653608634">
                          <w:marLeft w:val="0"/>
                          <w:marRight w:val="0"/>
                          <w:marTop w:val="0"/>
                          <w:marBottom w:val="0"/>
                          <w:divBdr>
                            <w:top w:val="none" w:sz="0" w:space="0" w:color="auto"/>
                            <w:left w:val="none" w:sz="0" w:space="0" w:color="auto"/>
                            <w:bottom w:val="none" w:sz="0" w:space="0" w:color="auto"/>
                            <w:right w:val="none" w:sz="0" w:space="0" w:color="auto"/>
                          </w:divBdr>
                        </w:div>
                        <w:div w:id="1582451947">
                          <w:marLeft w:val="0"/>
                          <w:marRight w:val="0"/>
                          <w:marTop w:val="0"/>
                          <w:marBottom w:val="0"/>
                          <w:divBdr>
                            <w:top w:val="none" w:sz="0" w:space="0" w:color="auto"/>
                            <w:left w:val="none" w:sz="0" w:space="0" w:color="auto"/>
                            <w:bottom w:val="none" w:sz="0" w:space="0" w:color="auto"/>
                            <w:right w:val="none" w:sz="0" w:space="0" w:color="auto"/>
                          </w:divBdr>
                        </w:div>
                        <w:div w:id="1668896575">
                          <w:marLeft w:val="0"/>
                          <w:marRight w:val="0"/>
                          <w:marTop w:val="0"/>
                          <w:marBottom w:val="0"/>
                          <w:divBdr>
                            <w:top w:val="none" w:sz="0" w:space="0" w:color="auto"/>
                            <w:left w:val="none" w:sz="0" w:space="0" w:color="auto"/>
                            <w:bottom w:val="none" w:sz="0" w:space="0" w:color="auto"/>
                            <w:right w:val="none" w:sz="0" w:space="0" w:color="auto"/>
                          </w:divBdr>
                        </w:div>
                        <w:div w:id="889615142">
                          <w:marLeft w:val="0"/>
                          <w:marRight w:val="0"/>
                          <w:marTop w:val="0"/>
                          <w:marBottom w:val="0"/>
                          <w:divBdr>
                            <w:top w:val="none" w:sz="0" w:space="0" w:color="auto"/>
                            <w:left w:val="none" w:sz="0" w:space="0" w:color="auto"/>
                            <w:bottom w:val="none" w:sz="0" w:space="0" w:color="auto"/>
                            <w:right w:val="none" w:sz="0" w:space="0" w:color="auto"/>
                          </w:divBdr>
                        </w:div>
                        <w:div w:id="717826506">
                          <w:marLeft w:val="0"/>
                          <w:marRight w:val="0"/>
                          <w:marTop w:val="0"/>
                          <w:marBottom w:val="0"/>
                          <w:divBdr>
                            <w:top w:val="none" w:sz="0" w:space="0" w:color="auto"/>
                            <w:left w:val="none" w:sz="0" w:space="0" w:color="auto"/>
                            <w:bottom w:val="none" w:sz="0" w:space="0" w:color="auto"/>
                            <w:right w:val="none" w:sz="0" w:space="0" w:color="auto"/>
                          </w:divBdr>
                        </w:div>
                        <w:div w:id="269900536">
                          <w:marLeft w:val="0"/>
                          <w:marRight w:val="0"/>
                          <w:marTop w:val="0"/>
                          <w:marBottom w:val="0"/>
                          <w:divBdr>
                            <w:top w:val="none" w:sz="0" w:space="0" w:color="auto"/>
                            <w:left w:val="none" w:sz="0" w:space="0" w:color="auto"/>
                            <w:bottom w:val="none" w:sz="0" w:space="0" w:color="auto"/>
                            <w:right w:val="none" w:sz="0" w:space="0" w:color="auto"/>
                          </w:divBdr>
                        </w:div>
                      </w:divsChild>
                    </w:div>
                    <w:div w:id="746848385">
                      <w:marLeft w:val="0"/>
                      <w:marRight w:val="0"/>
                      <w:marTop w:val="0"/>
                      <w:marBottom w:val="0"/>
                      <w:divBdr>
                        <w:top w:val="none" w:sz="0" w:space="0" w:color="auto"/>
                        <w:left w:val="none" w:sz="0" w:space="0" w:color="auto"/>
                        <w:bottom w:val="none" w:sz="0" w:space="0" w:color="auto"/>
                        <w:right w:val="none" w:sz="0" w:space="0" w:color="auto"/>
                      </w:divBdr>
                    </w:div>
                    <w:div w:id="1495879298">
                      <w:marLeft w:val="0"/>
                      <w:marRight w:val="0"/>
                      <w:marTop w:val="0"/>
                      <w:marBottom w:val="0"/>
                      <w:divBdr>
                        <w:top w:val="none" w:sz="0" w:space="0" w:color="auto"/>
                        <w:left w:val="none" w:sz="0" w:space="0" w:color="auto"/>
                        <w:bottom w:val="none" w:sz="0" w:space="0" w:color="auto"/>
                        <w:right w:val="none" w:sz="0" w:space="0" w:color="auto"/>
                      </w:divBdr>
                    </w:div>
                    <w:div w:id="971331775">
                      <w:marLeft w:val="0"/>
                      <w:marRight w:val="0"/>
                      <w:marTop w:val="0"/>
                      <w:marBottom w:val="0"/>
                      <w:divBdr>
                        <w:top w:val="none" w:sz="0" w:space="0" w:color="auto"/>
                        <w:left w:val="none" w:sz="0" w:space="0" w:color="auto"/>
                        <w:bottom w:val="none" w:sz="0" w:space="0" w:color="auto"/>
                        <w:right w:val="none" w:sz="0" w:space="0" w:color="auto"/>
                      </w:divBdr>
                      <w:divsChild>
                        <w:div w:id="23750107">
                          <w:marLeft w:val="0"/>
                          <w:marRight w:val="0"/>
                          <w:marTop w:val="0"/>
                          <w:marBottom w:val="0"/>
                          <w:divBdr>
                            <w:top w:val="none" w:sz="0" w:space="0" w:color="auto"/>
                            <w:left w:val="none" w:sz="0" w:space="0" w:color="auto"/>
                            <w:bottom w:val="none" w:sz="0" w:space="0" w:color="auto"/>
                            <w:right w:val="none" w:sz="0" w:space="0" w:color="auto"/>
                          </w:divBdr>
                          <w:divsChild>
                            <w:div w:id="36467457">
                              <w:marLeft w:val="0"/>
                              <w:marRight w:val="0"/>
                              <w:marTop w:val="0"/>
                              <w:marBottom w:val="0"/>
                              <w:divBdr>
                                <w:top w:val="none" w:sz="0" w:space="0" w:color="auto"/>
                                <w:left w:val="none" w:sz="0" w:space="0" w:color="auto"/>
                                <w:bottom w:val="none" w:sz="0" w:space="0" w:color="auto"/>
                                <w:right w:val="none" w:sz="0" w:space="0" w:color="auto"/>
                              </w:divBdr>
                            </w:div>
                            <w:div w:id="1550730419">
                              <w:marLeft w:val="0"/>
                              <w:marRight w:val="0"/>
                              <w:marTop w:val="0"/>
                              <w:marBottom w:val="0"/>
                              <w:divBdr>
                                <w:top w:val="none" w:sz="0" w:space="0" w:color="auto"/>
                                <w:left w:val="none" w:sz="0" w:space="0" w:color="auto"/>
                                <w:bottom w:val="none" w:sz="0" w:space="0" w:color="auto"/>
                                <w:right w:val="none" w:sz="0" w:space="0" w:color="auto"/>
                              </w:divBdr>
                              <w:divsChild>
                                <w:div w:id="392506280">
                                  <w:marLeft w:val="0"/>
                                  <w:marRight w:val="0"/>
                                  <w:marTop w:val="0"/>
                                  <w:marBottom w:val="0"/>
                                  <w:divBdr>
                                    <w:top w:val="none" w:sz="0" w:space="0" w:color="auto"/>
                                    <w:left w:val="none" w:sz="0" w:space="0" w:color="auto"/>
                                    <w:bottom w:val="none" w:sz="0" w:space="0" w:color="auto"/>
                                    <w:right w:val="none" w:sz="0" w:space="0" w:color="auto"/>
                                  </w:divBdr>
                                </w:div>
                                <w:div w:id="1510409956">
                                  <w:marLeft w:val="0"/>
                                  <w:marRight w:val="0"/>
                                  <w:marTop w:val="0"/>
                                  <w:marBottom w:val="0"/>
                                  <w:divBdr>
                                    <w:top w:val="none" w:sz="0" w:space="0" w:color="auto"/>
                                    <w:left w:val="none" w:sz="0" w:space="0" w:color="auto"/>
                                    <w:bottom w:val="none" w:sz="0" w:space="0" w:color="auto"/>
                                    <w:right w:val="none" w:sz="0" w:space="0" w:color="auto"/>
                                  </w:divBdr>
                                </w:div>
                                <w:div w:id="1767922254">
                                  <w:marLeft w:val="0"/>
                                  <w:marRight w:val="0"/>
                                  <w:marTop w:val="0"/>
                                  <w:marBottom w:val="0"/>
                                  <w:divBdr>
                                    <w:top w:val="none" w:sz="0" w:space="0" w:color="auto"/>
                                    <w:left w:val="none" w:sz="0" w:space="0" w:color="auto"/>
                                    <w:bottom w:val="none" w:sz="0" w:space="0" w:color="auto"/>
                                    <w:right w:val="none" w:sz="0" w:space="0" w:color="auto"/>
                                  </w:divBdr>
                                </w:div>
                                <w:div w:id="2069985874">
                                  <w:marLeft w:val="0"/>
                                  <w:marRight w:val="0"/>
                                  <w:marTop w:val="0"/>
                                  <w:marBottom w:val="0"/>
                                  <w:divBdr>
                                    <w:top w:val="none" w:sz="0" w:space="0" w:color="auto"/>
                                    <w:left w:val="none" w:sz="0" w:space="0" w:color="auto"/>
                                    <w:bottom w:val="none" w:sz="0" w:space="0" w:color="auto"/>
                                    <w:right w:val="none" w:sz="0" w:space="0" w:color="auto"/>
                                  </w:divBdr>
                                </w:div>
                                <w:div w:id="1173184921">
                                  <w:marLeft w:val="0"/>
                                  <w:marRight w:val="0"/>
                                  <w:marTop w:val="0"/>
                                  <w:marBottom w:val="0"/>
                                  <w:divBdr>
                                    <w:top w:val="none" w:sz="0" w:space="0" w:color="auto"/>
                                    <w:left w:val="none" w:sz="0" w:space="0" w:color="auto"/>
                                    <w:bottom w:val="none" w:sz="0" w:space="0" w:color="auto"/>
                                    <w:right w:val="none" w:sz="0" w:space="0" w:color="auto"/>
                                  </w:divBdr>
                                </w:div>
                              </w:divsChild>
                            </w:div>
                            <w:div w:id="1132603181">
                              <w:marLeft w:val="0"/>
                              <w:marRight w:val="0"/>
                              <w:marTop w:val="0"/>
                              <w:marBottom w:val="0"/>
                              <w:divBdr>
                                <w:top w:val="none" w:sz="0" w:space="0" w:color="auto"/>
                                <w:left w:val="none" w:sz="0" w:space="0" w:color="auto"/>
                                <w:bottom w:val="none" w:sz="0" w:space="0" w:color="auto"/>
                                <w:right w:val="none" w:sz="0" w:space="0" w:color="auto"/>
                              </w:divBdr>
                              <w:divsChild>
                                <w:div w:id="490562745">
                                  <w:marLeft w:val="0"/>
                                  <w:marRight w:val="0"/>
                                  <w:marTop w:val="0"/>
                                  <w:marBottom w:val="0"/>
                                  <w:divBdr>
                                    <w:top w:val="none" w:sz="0" w:space="0" w:color="auto"/>
                                    <w:left w:val="none" w:sz="0" w:space="0" w:color="auto"/>
                                    <w:bottom w:val="none" w:sz="0" w:space="0" w:color="auto"/>
                                    <w:right w:val="none" w:sz="0" w:space="0" w:color="auto"/>
                                  </w:divBdr>
                                </w:div>
                                <w:div w:id="1134374035">
                                  <w:marLeft w:val="0"/>
                                  <w:marRight w:val="0"/>
                                  <w:marTop w:val="0"/>
                                  <w:marBottom w:val="0"/>
                                  <w:divBdr>
                                    <w:top w:val="none" w:sz="0" w:space="0" w:color="auto"/>
                                    <w:left w:val="none" w:sz="0" w:space="0" w:color="auto"/>
                                    <w:bottom w:val="none" w:sz="0" w:space="0" w:color="auto"/>
                                    <w:right w:val="none" w:sz="0" w:space="0" w:color="auto"/>
                                  </w:divBdr>
                                </w:div>
                                <w:div w:id="36687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14088">
                          <w:marLeft w:val="0"/>
                          <w:marRight w:val="0"/>
                          <w:marTop w:val="0"/>
                          <w:marBottom w:val="0"/>
                          <w:divBdr>
                            <w:top w:val="none" w:sz="0" w:space="0" w:color="auto"/>
                            <w:left w:val="none" w:sz="0" w:space="0" w:color="auto"/>
                            <w:bottom w:val="none" w:sz="0" w:space="0" w:color="auto"/>
                            <w:right w:val="none" w:sz="0" w:space="0" w:color="auto"/>
                          </w:divBdr>
                          <w:divsChild>
                            <w:div w:id="908614465">
                              <w:marLeft w:val="0"/>
                              <w:marRight w:val="0"/>
                              <w:marTop w:val="0"/>
                              <w:marBottom w:val="0"/>
                              <w:divBdr>
                                <w:top w:val="none" w:sz="0" w:space="0" w:color="auto"/>
                                <w:left w:val="none" w:sz="0" w:space="0" w:color="auto"/>
                                <w:bottom w:val="none" w:sz="0" w:space="0" w:color="auto"/>
                                <w:right w:val="none" w:sz="0" w:space="0" w:color="auto"/>
                              </w:divBdr>
                            </w:div>
                            <w:div w:id="2075813100">
                              <w:marLeft w:val="0"/>
                              <w:marRight w:val="0"/>
                              <w:marTop w:val="0"/>
                              <w:marBottom w:val="0"/>
                              <w:divBdr>
                                <w:top w:val="none" w:sz="0" w:space="0" w:color="auto"/>
                                <w:left w:val="none" w:sz="0" w:space="0" w:color="auto"/>
                                <w:bottom w:val="none" w:sz="0" w:space="0" w:color="auto"/>
                                <w:right w:val="none" w:sz="0" w:space="0" w:color="auto"/>
                              </w:divBdr>
                            </w:div>
                            <w:div w:id="1277248312">
                              <w:marLeft w:val="0"/>
                              <w:marRight w:val="0"/>
                              <w:marTop w:val="0"/>
                              <w:marBottom w:val="0"/>
                              <w:divBdr>
                                <w:top w:val="none" w:sz="0" w:space="0" w:color="auto"/>
                                <w:left w:val="none" w:sz="0" w:space="0" w:color="auto"/>
                                <w:bottom w:val="none" w:sz="0" w:space="0" w:color="auto"/>
                                <w:right w:val="none" w:sz="0" w:space="0" w:color="auto"/>
                              </w:divBdr>
                            </w:div>
                            <w:div w:id="1386490358">
                              <w:marLeft w:val="0"/>
                              <w:marRight w:val="0"/>
                              <w:marTop w:val="0"/>
                              <w:marBottom w:val="0"/>
                              <w:divBdr>
                                <w:top w:val="none" w:sz="0" w:space="0" w:color="auto"/>
                                <w:left w:val="none" w:sz="0" w:space="0" w:color="auto"/>
                                <w:bottom w:val="none" w:sz="0" w:space="0" w:color="auto"/>
                                <w:right w:val="none" w:sz="0" w:space="0" w:color="auto"/>
                              </w:divBdr>
                            </w:div>
                            <w:div w:id="17762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26912">
                      <w:marLeft w:val="0"/>
                      <w:marRight w:val="0"/>
                      <w:marTop w:val="0"/>
                      <w:marBottom w:val="0"/>
                      <w:divBdr>
                        <w:top w:val="none" w:sz="0" w:space="0" w:color="auto"/>
                        <w:left w:val="none" w:sz="0" w:space="0" w:color="auto"/>
                        <w:bottom w:val="none" w:sz="0" w:space="0" w:color="auto"/>
                        <w:right w:val="none" w:sz="0" w:space="0" w:color="auto"/>
                      </w:divBdr>
                    </w:div>
                    <w:div w:id="70082090">
                      <w:marLeft w:val="0"/>
                      <w:marRight w:val="0"/>
                      <w:marTop w:val="0"/>
                      <w:marBottom w:val="0"/>
                      <w:divBdr>
                        <w:top w:val="none" w:sz="0" w:space="0" w:color="auto"/>
                        <w:left w:val="none" w:sz="0" w:space="0" w:color="auto"/>
                        <w:bottom w:val="none" w:sz="0" w:space="0" w:color="auto"/>
                        <w:right w:val="none" w:sz="0" w:space="0" w:color="auto"/>
                      </w:divBdr>
                    </w:div>
                    <w:div w:id="321935405">
                      <w:marLeft w:val="0"/>
                      <w:marRight w:val="0"/>
                      <w:marTop w:val="0"/>
                      <w:marBottom w:val="0"/>
                      <w:divBdr>
                        <w:top w:val="none" w:sz="0" w:space="0" w:color="auto"/>
                        <w:left w:val="none" w:sz="0" w:space="0" w:color="auto"/>
                        <w:bottom w:val="none" w:sz="0" w:space="0" w:color="auto"/>
                        <w:right w:val="none" w:sz="0" w:space="0" w:color="auto"/>
                      </w:divBdr>
                    </w:div>
                    <w:div w:id="1516531991">
                      <w:marLeft w:val="0"/>
                      <w:marRight w:val="0"/>
                      <w:marTop w:val="0"/>
                      <w:marBottom w:val="0"/>
                      <w:divBdr>
                        <w:top w:val="none" w:sz="0" w:space="0" w:color="auto"/>
                        <w:left w:val="none" w:sz="0" w:space="0" w:color="auto"/>
                        <w:bottom w:val="none" w:sz="0" w:space="0" w:color="auto"/>
                        <w:right w:val="none" w:sz="0" w:space="0" w:color="auto"/>
                      </w:divBdr>
                    </w:div>
                    <w:div w:id="1392070761">
                      <w:marLeft w:val="0"/>
                      <w:marRight w:val="0"/>
                      <w:marTop w:val="0"/>
                      <w:marBottom w:val="0"/>
                      <w:divBdr>
                        <w:top w:val="none" w:sz="0" w:space="0" w:color="auto"/>
                        <w:left w:val="none" w:sz="0" w:space="0" w:color="auto"/>
                        <w:bottom w:val="none" w:sz="0" w:space="0" w:color="auto"/>
                        <w:right w:val="none" w:sz="0" w:space="0" w:color="auto"/>
                      </w:divBdr>
                      <w:divsChild>
                        <w:div w:id="1652634537">
                          <w:marLeft w:val="0"/>
                          <w:marRight w:val="0"/>
                          <w:marTop w:val="0"/>
                          <w:marBottom w:val="0"/>
                          <w:divBdr>
                            <w:top w:val="none" w:sz="0" w:space="0" w:color="auto"/>
                            <w:left w:val="none" w:sz="0" w:space="0" w:color="auto"/>
                            <w:bottom w:val="none" w:sz="0" w:space="0" w:color="auto"/>
                            <w:right w:val="none" w:sz="0" w:space="0" w:color="auto"/>
                          </w:divBdr>
                          <w:divsChild>
                            <w:div w:id="497699041">
                              <w:marLeft w:val="0"/>
                              <w:marRight w:val="0"/>
                              <w:marTop w:val="0"/>
                              <w:marBottom w:val="0"/>
                              <w:divBdr>
                                <w:top w:val="none" w:sz="0" w:space="0" w:color="auto"/>
                                <w:left w:val="none" w:sz="0" w:space="0" w:color="auto"/>
                                <w:bottom w:val="none" w:sz="0" w:space="0" w:color="auto"/>
                                <w:right w:val="none" w:sz="0" w:space="0" w:color="auto"/>
                              </w:divBdr>
                            </w:div>
                            <w:div w:id="199130173">
                              <w:marLeft w:val="0"/>
                              <w:marRight w:val="0"/>
                              <w:marTop w:val="0"/>
                              <w:marBottom w:val="0"/>
                              <w:divBdr>
                                <w:top w:val="none" w:sz="0" w:space="0" w:color="auto"/>
                                <w:left w:val="none" w:sz="0" w:space="0" w:color="auto"/>
                                <w:bottom w:val="none" w:sz="0" w:space="0" w:color="auto"/>
                                <w:right w:val="none" w:sz="0" w:space="0" w:color="auto"/>
                              </w:divBdr>
                            </w:div>
                          </w:divsChild>
                        </w:div>
                        <w:div w:id="1809589523">
                          <w:marLeft w:val="0"/>
                          <w:marRight w:val="0"/>
                          <w:marTop w:val="0"/>
                          <w:marBottom w:val="0"/>
                          <w:divBdr>
                            <w:top w:val="none" w:sz="0" w:space="0" w:color="auto"/>
                            <w:left w:val="none" w:sz="0" w:space="0" w:color="auto"/>
                            <w:bottom w:val="none" w:sz="0" w:space="0" w:color="auto"/>
                            <w:right w:val="none" w:sz="0" w:space="0" w:color="auto"/>
                          </w:divBdr>
                        </w:div>
                      </w:divsChild>
                    </w:div>
                    <w:div w:id="1994412413">
                      <w:marLeft w:val="0"/>
                      <w:marRight w:val="0"/>
                      <w:marTop w:val="0"/>
                      <w:marBottom w:val="0"/>
                      <w:divBdr>
                        <w:top w:val="none" w:sz="0" w:space="0" w:color="auto"/>
                        <w:left w:val="none" w:sz="0" w:space="0" w:color="auto"/>
                        <w:bottom w:val="none" w:sz="0" w:space="0" w:color="auto"/>
                        <w:right w:val="none" w:sz="0" w:space="0" w:color="auto"/>
                      </w:divBdr>
                    </w:div>
                    <w:div w:id="13058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195552/099f3c885dd7a8a67d74947437922094/" TargetMode="External"/><Relationship Id="rId117" Type="http://schemas.openxmlformats.org/officeDocument/2006/relationships/hyperlink" Target="https://base.garant.ru/12109720/" TargetMode="External"/><Relationship Id="rId21" Type="http://schemas.openxmlformats.org/officeDocument/2006/relationships/hyperlink" Target="https://base.garant.ru/12125267/dfe130a819ecd8fb14b8c4c2d7c0c43e/" TargetMode="External"/><Relationship Id="rId42" Type="http://schemas.openxmlformats.org/officeDocument/2006/relationships/hyperlink" Target="https://base.garant.ru/12125268/3990b1d33e8b7f703f0e32c4d24a17e5/" TargetMode="External"/><Relationship Id="rId47" Type="http://schemas.openxmlformats.org/officeDocument/2006/relationships/hyperlink" Target="https://base.garant.ru/12125268/646cd7e8cf19279b078cdec8fcd89ce4/" TargetMode="External"/><Relationship Id="rId63" Type="http://schemas.openxmlformats.org/officeDocument/2006/relationships/hyperlink" Target="https://base.garant.ru/70499600/c9c989f1e999992b41b30686f0032f7d/" TargetMode="External"/><Relationship Id="rId68" Type="http://schemas.openxmlformats.org/officeDocument/2006/relationships/hyperlink" Target="https://base.garant.ru/12164203/9903d706745464d9fcec0b0ad12d9e32/" TargetMode="External"/><Relationship Id="rId84" Type="http://schemas.openxmlformats.org/officeDocument/2006/relationships/hyperlink" Target="https://base.garant.ru/184744/5cb260c13bb77991855d9c76f8d1d4c8/" TargetMode="External"/><Relationship Id="rId89" Type="http://schemas.openxmlformats.org/officeDocument/2006/relationships/hyperlink" Target="https://base.garant.ru/184744/5cb260c13bb77991855d9c76f8d1d4c8/" TargetMode="External"/><Relationship Id="rId112" Type="http://schemas.openxmlformats.org/officeDocument/2006/relationships/hyperlink" Target="https://base.garant.ru/70844524/" TargetMode="External"/><Relationship Id="rId133" Type="http://schemas.openxmlformats.org/officeDocument/2006/relationships/hyperlink" Target="https://base.garant.ru/70499600/2955d8c507dadab4234dbfd46e3bda05/" TargetMode="External"/><Relationship Id="rId138" Type="http://schemas.openxmlformats.org/officeDocument/2006/relationships/hyperlink" Target="https://base.garant.ru/70499600/2955d8c507dadab4234dbfd46e3bda05/" TargetMode="External"/><Relationship Id="rId16" Type="http://schemas.openxmlformats.org/officeDocument/2006/relationships/hyperlink" Target="https://base.garant.ru/12164203/" TargetMode="External"/><Relationship Id="rId107" Type="http://schemas.openxmlformats.org/officeDocument/2006/relationships/hyperlink" Target="https://base.garant.ru/12191967/7381fc65826091bca567a1005ba6bc41/" TargetMode="External"/><Relationship Id="rId11" Type="http://schemas.openxmlformats.org/officeDocument/2006/relationships/hyperlink" Target="https://base.garant.ru/70350274/d7249d6634cbcb94b318a798dc730c4d/" TargetMode="External"/><Relationship Id="rId32" Type="http://schemas.openxmlformats.org/officeDocument/2006/relationships/hyperlink" Target="https://base.garant.ru/12125267/7a1b29097a50eb2b9365016fc18e9bfd/" TargetMode="External"/><Relationship Id="rId37" Type="http://schemas.openxmlformats.org/officeDocument/2006/relationships/hyperlink" Target="https://base.garant.ru/12125268/eee2dfc53c633b2005c2409be06a1d1e/" TargetMode="External"/><Relationship Id="rId53" Type="http://schemas.openxmlformats.org/officeDocument/2006/relationships/hyperlink" Target="https://base.garant.ru/70499600/f7ee959fd36b5699076b35abf4f52c5c/" TargetMode="External"/><Relationship Id="rId58" Type="http://schemas.openxmlformats.org/officeDocument/2006/relationships/hyperlink" Target="https://base.garant.ru/71224240/" TargetMode="External"/><Relationship Id="rId74" Type="http://schemas.openxmlformats.org/officeDocument/2006/relationships/hyperlink" Target="https://base.garant.ru/12125268/6e58fbd202e09ee914d2b027a7006134/" TargetMode="External"/><Relationship Id="rId79" Type="http://schemas.openxmlformats.org/officeDocument/2006/relationships/hyperlink" Target="https://base.garant.ru/187685/ad594fac702920a5f9aa7ebf9cc34047/" TargetMode="External"/><Relationship Id="rId102" Type="http://schemas.openxmlformats.org/officeDocument/2006/relationships/hyperlink" Target="https://base.garant.ru/584330/" TargetMode="External"/><Relationship Id="rId123" Type="http://schemas.openxmlformats.org/officeDocument/2006/relationships/hyperlink" Target="https://base.garant.ru/10105879/3e01a7fa47957b2f627d012fe630f5c6/" TargetMode="External"/><Relationship Id="rId128" Type="http://schemas.openxmlformats.org/officeDocument/2006/relationships/hyperlink" Target="https://base.garant.ru/12157433/31de5683116b8d79b08fa2d768e33df6/" TargetMode="External"/><Relationship Id="rId144" Type="http://schemas.openxmlformats.org/officeDocument/2006/relationships/theme" Target="theme/theme1.xml"/><Relationship Id="rId5" Type="http://schemas.openxmlformats.org/officeDocument/2006/relationships/hyperlink" Target="https://base.garant.ru/70499600/53f89421bbdaf741eb2d1ecc4ddb4c33/" TargetMode="External"/><Relationship Id="rId90" Type="http://schemas.openxmlformats.org/officeDocument/2006/relationships/hyperlink" Target="https://base.garant.ru/187685/ad594fac702920a5f9aa7ebf9cc34047/" TargetMode="External"/><Relationship Id="rId95" Type="http://schemas.openxmlformats.org/officeDocument/2006/relationships/hyperlink" Target="https://base.garant.ru/10106464/5ac206a89ea76855804609cd950fcaf7/" TargetMode="External"/><Relationship Id="rId22" Type="http://schemas.openxmlformats.org/officeDocument/2006/relationships/hyperlink" Target="https://base.garant.ru/12164203/b6e02e45ca70d110df0019b9fe339c70/" TargetMode="External"/><Relationship Id="rId27" Type="http://schemas.openxmlformats.org/officeDocument/2006/relationships/hyperlink" Target="https://base.garant.ru/195552/099f3c885dd7a8a67d74947437922094/" TargetMode="External"/><Relationship Id="rId43" Type="http://schemas.openxmlformats.org/officeDocument/2006/relationships/hyperlink" Target="https://base.garant.ru/12125268/646cd7e8cf19279b078cdec8fcd89ce4/" TargetMode="External"/><Relationship Id="rId48" Type="http://schemas.openxmlformats.org/officeDocument/2006/relationships/hyperlink" Target="https://base.garant.ru/12125268/646cd7e8cf19279b078cdec8fcd89ce4/" TargetMode="External"/><Relationship Id="rId64" Type="http://schemas.openxmlformats.org/officeDocument/2006/relationships/hyperlink" Target="https://base.garant.ru/12164203/" TargetMode="External"/><Relationship Id="rId69" Type="http://schemas.openxmlformats.org/officeDocument/2006/relationships/hyperlink" Target="https://base.garant.ru/12164203/9903d706745464d9fcec0b0ad12d9e32/" TargetMode="External"/><Relationship Id="rId113" Type="http://schemas.openxmlformats.org/officeDocument/2006/relationships/hyperlink" Target="https://base.garant.ru/70844524/" TargetMode="External"/><Relationship Id="rId118" Type="http://schemas.openxmlformats.org/officeDocument/2006/relationships/hyperlink" Target="https://base.garant.ru/12109720/c7f0164139c159e5c4e7786790ae469d/" TargetMode="External"/><Relationship Id="rId134" Type="http://schemas.openxmlformats.org/officeDocument/2006/relationships/hyperlink" Target="https://base.garant.ru/12123862/" TargetMode="External"/><Relationship Id="rId139" Type="http://schemas.openxmlformats.org/officeDocument/2006/relationships/hyperlink" Target="https://base.garant.ru/70499600/c9c989f1e999992b41b30686f0032f7d/" TargetMode="External"/><Relationship Id="rId8" Type="http://schemas.openxmlformats.org/officeDocument/2006/relationships/hyperlink" Target="https://base.garant.ru/70499600/3e22e51c74db8e0b182fad67b502e640/" TargetMode="External"/><Relationship Id="rId51" Type="http://schemas.openxmlformats.org/officeDocument/2006/relationships/hyperlink" Target="https://base.garant.ru/70499600/f7ee959fd36b5699076b35abf4f52c5c/" TargetMode="External"/><Relationship Id="rId72" Type="http://schemas.openxmlformats.org/officeDocument/2006/relationships/hyperlink" Target="https://base.garant.ru/12125268/6e58fbd202e09ee914d2b027a7006134/" TargetMode="External"/><Relationship Id="rId80" Type="http://schemas.openxmlformats.org/officeDocument/2006/relationships/hyperlink" Target="https://base.garant.ru/187685/ad594fac702920a5f9aa7ebf9cc34047/" TargetMode="External"/><Relationship Id="rId85" Type="http://schemas.openxmlformats.org/officeDocument/2006/relationships/hyperlink" Target="https://base.garant.ru/12111456/0486e887224775a980e8f9f7191b5c8d/" TargetMode="External"/><Relationship Id="rId93" Type="http://schemas.openxmlformats.org/officeDocument/2006/relationships/hyperlink" Target="https://base.garant.ru/187685/ad594fac702920a5f9aa7ebf9cc34047/" TargetMode="External"/><Relationship Id="rId98" Type="http://schemas.openxmlformats.org/officeDocument/2006/relationships/hyperlink" Target="https://base.garant.ru/12113840/" TargetMode="External"/><Relationship Id="rId121" Type="http://schemas.openxmlformats.org/officeDocument/2006/relationships/hyperlink" Target="https://base.garant.ru/10105879/" TargetMode="External"/><Relationship Id="rId142" Type="http://schemas.openxmlformats.org/officeDocument/2006/relationships/hyperlink" Target="https://base.garant.ru/70499600/c9c989f1e999992b41b30686f0032f7d/" TargetMode="External"/><Relationship Id="rId3" Type="http://schemas.openxmlformats.org/officeDocument/2006/relationships/settings" Target="settings.xml"/><Relationship Id="rId12" Type="http://schemas.openxmlformats.org/officeDocument/2006/relationships/hyperlink" Target="https://base.garant.ru/12164203/acc462f0c2d2aed6a5d717eb96fedf9b/" TargetMode="External"/><Relationship Id="rId17" Type="http://schemas.openxmlformats.org/officeDocument/2006/relationships/hyperlink" Target="https://base.garant.ru/12164203/acc462f0c2d2aed6a5d717eb96fedf9b/" TargetMode="External"/><Relationship Id="rId25" Type="http://schemas.openxmlformats.org/officeDocument/2006/relationships/hyperlink" Target="https://base.garant.ru/198780/9afa825433513ecc31ab5940f7caad2c/" TargetMode="External"/><Relationship Id="rId33" Type="http://schemas.openxmlformats.org/officeDocument/2006/relationships/hyperlink" Target="https://base.garant.ru/12164203/4d6cc5b8235f826b2c67847b967f8695/" TargetMode="External"/><Relationship Id="rId38" Type="http://schemas.openxmlformats.org/officeDocument/2006/relationships/hyperlink" Target="https://base.garant.ru/12125268/646cd7e8cf19279b078cdec8fcd89ce4/" TargetMode="External"/><Relationship Id="rId46" Type="http://schemas.openxmlformats.org/officeDocument/2006/relationships/hyperlink" Target="https://base.garant.ru/12125268/646cd7e8cf19279b078cdec8fcd89ce4/" TargetMode="External"/><Relationship Id="rId59" Type="http://schemas.openxmlformats.org/officeDocument/2006/relationships/hyperlink" Target="https://base.garant.ru/70499600/2955d8c507dadab4234dbfd46e3bda05/" TargetMode="External"/><Relationship Id="rId67" Type="http://schemas.openxmlformats.org/officeDocument/2006/relationships/hyperlink" Target="https://base.garant.ru/12164203/3d3a9e2eb4f30c73ea6671464e2a54b5/" TargetMode="External"/><Relationship Id="rId103" Type="http://schemas.openxmlformats.org/officeDocument/2006/relationships/hyperlink" Target="https://base.garant.ru/584330/e5108e4c896e04d3ff91a09417a93572/" TargetMode="External"/><Relationship Id="rId108" Type="http://schemas.openxmlformats.org/officeDocument/2006/relationships/hyperlink" Target="https://base.garant.ru/12125267/73f4734b6237652216428ec1defc8f85/" TargetMode="External"/><Relationship Id="rId116" Type="http://schemas.openxmlformats.org/officeDocument/2006/relationships/hyperlink" Target="https://base.garant.ru/10105712/9d89ba6e3e633b0dac1a8caf5a5a81d3/" TargetMode="External"/><Relationship Id="rId124" Type="http://schemas.openxmlformats.org/officeDocument/2006/relationships/hyperlink" Target="https://base.garant.ru/10105879/3e01a7fa47957b2f627d012fe630f5c6/" TargetMode="External"/><Relationship Id="rId129" Type="http://schemas.openxmlformats.org/officeDocument/2006/relationships/hyperlink" Target="https://base.garant.ru/10105879/a7b26eafd8fd23d18ca4410ac5359e0e/" TargetMode="External"/><Relationship Id="rId137" Type="http://schemas.openxmlformats.org/officeDocument/2006/relationships/hyperlink" Target="https://base.garant.ru/12125267/dfe130a819ecd8fb14b8c4c2d7c0c43e/" TargetMode="External"/><Relationship Id="rId20" Type="http://schemas.openxmlformats.org/officeDocument/2006/relationships/hyperlink" Target="https://base.garant.ru/12125267/dfe130a819ecd8fb14b8c4c2d7c0c43e/" TargetMode="External"/><Relationship Id="rId41" Type="http://schemas.openxmlformats.org/officeDocument/2006/relationships/hyperlink" Target="https://base.garant.ru/12125268/646cd7e8cf19279b078cdec8fcd89ce4/" TargetMode="External"/><Relationship Id="rId54" Type="http://schemas.openxmlformats.org/officeDocument/2006/relationships/hyperlink" Target="https://base.garant.ru/10103000/" TargetMode="External"/><Relationship Id="rId62" Type="http://schemas.openxmlformats.org/officeDocument/2006/relationships/hyperlink" Target="https://base.garant.ru/70499600/2955d8c507dadab4234dbfd46e3bda05/" TargetMode="External"/><Relationship Id="rId70" Type="http://schemas.openxmlformats.org/officeDocument/2006/relationships/hyperlink" Target="https://base.garant.ru/70217670/ef66ae6fab6c17eafa55bf906d639e41/" TargetMode="External"/><Relationship Id="rId75" Type="http://schemas.openxmlformats.org/officeDocument/2006/relationships/hyperlink" Target="https://base.garant.ru/12164203/3d3a9e2eb4f30c73ea6671464e2a54b5/" TargetMode="External"/><Relationship Id="rId83" Type="http://schemas.openxmlformats.org/officeDocument/2006/relationships/hyperlink" Target="https://base.garant.ru/12111456/0486e887224775a980e8f9f7191b5c8d/" TargetMode="External"/><Relationship Id="rId88" Type="http://schemas.openxmlformats.org/officeDocument/2006/relationships/hyperlink" Target="https://base.garant.ru/187685/ad594fac702920a5f9aa7ebf9cc34047/" TargetMode="External"/><Relationship Id="rId91" Type="http://schemas.openxmlformats.org/officeDocument/2006/relationships/hyperlink" Target="https://base.garant.ru/187685/" TargetMode="External"/><Relationship Id="rId96" Type="http://schemas.openxmlformats.org/officeDocument/2006/relationships/hyperlink" Target="https://base.garant.ru/10106464/5633a92d35b966c2ba2f1e859e7bdd69/" TargetMode="External"/><Relationship Id="rId111" Type="http://schemas.openxmlformats.org/officeDocument/2006/relationships/hyperlink" Target="https://base.garant.ru/70844524/" TargetMode="External"/><Relationship Id="rId132" Type="http://schemas.openxmlformats.org/officeDocument/2006/relationships/hyperlink" Target="https://base.garant.ru/70103036/95ef042b11da42ac166eeedeb998f688/" TargetMode="External"/><Relationship Id="rId140" Type="http://schemas.openxmlformats.org/officeDocument/2006/relationships/hyperlink" Target="https://base.garant.ru/70499600/2955d8c507dadab4234dbfd46e3bda05/" TargetMode="External"/><Relationship Id="rId1" Type="http://schemas.openxmlformats.org/officeDocument/2006/relationships/numbering" Target="numbering.xml"/><Relationship Id="rId6" Type="http://schemas.openxmlformats.org/officeDocument/2006/relationships/hyperlink" Target="https://base.garant.ru/70499600/62ca3c9a93aac147338fa0b3dccb5683/" TargetMode="External"/><Relationship Id="rId15" Type="http://schemas.openxmlformats.org/officeDocument/2006/relationships/hyperlink" Target="https://base.garant.ru/10108000/3ddec0358899d3ea2b04c72578ab41e7/" TargetMode="External"/><Relationship Id="rId23" Type="http://schemas.openxmlformats.org/officeDocument/2006/relationships/hyperlink" Target="https://base.garant.ru/198780/9afa825433513ecc31ab5940f7caad2c/" TargetMode="External"/><Relationship Id="rId28" Type="http://schemas.openxmlformats.org/officeDocument/2006/relationships/hyperlink" Target="https://base.garant.ru/195552/" TargetMode="External"/><Relationship Id="rId36" Type="http://schemas.openxmlformats.org/officeDocument/2006/relationships/hyperlink" Target="https://base.garant.ru/12125268/eee2dfc53c633b2005c2409be06a1d1e/" TargetMode="External"/><Relationship Id="rId49" Type="http://schemas.openxmlformats.org/officeDocument/2006/relationships/hyperlink" Target="https://base.garant.ru/70105066/" TargetMode="External"/><Relationship Id="rId57" Type="http://schemas.openxmlformats.org/officeDocument/2006/relationships/hyperlink" Target="https://base.garant.ru/12164203/741609f9002bd54a24e5c49cb5af953b/" TargetMode="External"/><Relationship Id="rId106" Type="http://schemas.openxmlformats.org/officeDocument/2006/relationships/hyperlink" Target="https://base.garant.ru/12191967/7381fc65826091bca567a1005ba6bc41/" TargetMode="External"/><Relationship Id="rId114" Type="http://schemas.openxmlformats.org/officeDocument/2006/relationships/hyperlink" Target="https://base.garant.ru/10105712/" TargetMode="External"/><Relationship Id="rId119" Type="http://schemas.openxmlformats.org/officeDocument/2006/relationships/hyperlink" Target="https://base.garant.ru/12109720/c7f0164139c159e5c4e7786790ae469d/" TargetMode="External"/><Relationship Id="rId127" Type="http://schemas.openxmlformats.org/officeDocument/2006/relationships/hyperlink" Target="https://base.garant.ru/10105879/" TargetMode="External"/><Relationship Id="rId10" Type="http://schemas.openxmlformats.org/officeDocument/2006/relationships/hyperlink" Target="https://base.garant.ru/70499600/c9c989f1e999992b41b30686f0032f7d/" TargetMode="External"/><Relationship Id="rId31" Type="http://schemas.openxmlformats.org/officeDocument/2006/relationships/hyperlink" Target="https://base.garant.ru/12164203/b6e02e45ca70d110df0019b9fe339c70/" TargetMode="External"/><Relationship Id="rId44" Type="http://schemas.openxmlformats.org/officeDocument/2006/relationships/hyperlink" Target="https://base.garant.ru/12125268/646cd7e8cf19279b078cdec8fcd89ce4/" TargetMode="External"/><Relationship Id="rId52" Type="http://schemas.openxmlformats.org/officeDocument/2006/relationships/hyperlink" Target="https://base.garant.ru/70499600/f7ee959fd36b5699076b35abf4f52c5c/" TargetMode="External"/><Relationship Id="rId60" Type="http://schemas.openxmlformats.org/officeDocument/2006/relationships/hyperlink" Target="https://base.garant.ru/12125268/089b4a5b96814c6974a9dc40194feaf2/" TargetMode="External"/><Relationship Id="rId65" Type="http://schemas.openxmlformats.org/officeDocument/2006/relationships/hyperlink" Target="https://base.garant.ru/12125268/" TargetMode="External"/><Relationship Id="rId73" Type="http://schemas.openxmlformats.org/officeDocument/2006/relationships/hyperlink" Target="https://base.garant.ru/70409756/" TargetMode="External"/><Relationship Id="rId78" Type="http://schemas.openxmlformats.org/officeDocument/2006/relationships/hyperlink" Target="https://base.garant.ru/10105807/888134b28b1397ffae87a0ab1e117954/" TargetMode="External"/><Relationship Id="rId81" Type="http://schemas.openxmlformats.org/officeDocument/2006/relationships/hyperlink" Target="https://base.garant.ru/187685/ad594fac702920a5f9aa7ebf9cc34047/" TargetMode="External"/><Relationship Id="rId86" Type="http://schemas.openxmlformats.org/officeDocument/2006/relationships/hyperlink" Target="https://base.garant.ru/184744/5cb260c13bb77991855d9c76f8d1d4c8/" TargetMode="External"/><Relationship Id="rId94" Type="http://schemas.openxmlformats.org/officeDocument/2006/relationships/hyperlink" Target="https://base.garant.ru/10106464/" TargetMode="External"/><Relationship Id="rId99" Type="http://schemas.openxmlformats.org/officeDocument/2006/relationships/hyperlink" Target="https://base.garant.ru/12113840/" TargetMode="External"/><Relationship Id="rId101" Type="http://schemas.openxmlformats.org/officeDocument/2006/relationships/hyperlink" Target="https://base.garant.ru/12124999/31c8140a2e1dc585c5111b6d2281821d/" TargetMode="External"/><Relationship Id="rId122" Type="http://schemas.openxmlformats.org/officeDocument/2006/relationships/hyperlink" Target="https://base.garant.ru/10105879/3e01a7fa47957b2f627d012fe630f5c6/" TargetMode="External"/><Relationship Id="rId130" Type="http://schemas.openxmlformats.org/officeDocument/2006/relationships/hyperlink" Target="https://base.garant.ru/70499600/3e22e51c74db8e0b182fad67b502e640/" TargetMode="External"/><Relationship Id="rId135" Type="http://schemas.openxmlformats.org/officeDocument/2006/relationships/hyperlink" Target="https://base.garant.ru/10164072/420ca3f35e1a4dee169128142180109f/" TargetMode="External"/><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se.garant.ru/70499600/172a6d689833ce3e42dc0a8a7b3cddf9/" TargetMode="External"/><Relationship Id="rId13" Type="http://schemas.openxmlformats.org/officeDocument/2006/relationships/hyperlink" Target="https://base.garant.ru/12164203/1cafb24d049dcd1e7707a22d98e9858f/" TargetMode="External"/><Relationship Id="rId18" Type="http://schemas.openxmlformats.org/officeDocument/2006/relationships/hyperlink" Target="https://base.garant.ru/12164203/acc462f0c2d2aed6a5d717eb96fedf9b/" TargetMode="External"/><Relationship Id="rId39" Type="http://schemas.openxmlformats.org/officeDocument/2006/relationships/hyperlink" Target="https://base.garant.ru/12125268/646cd7e8cf19279b078cdec8fcd89ce4/" TargetMode="External"/><Relationship Id="rId109" Type="http://schemas.openxmlformats.org/officeDocument/2006/relationships/hyperlink" Target="https://base.garant.ru/70394554/53f89421bbdaf741eb2d1ecc4ddb4c33/" TargetMode="External"/><Relationship Id="rId34" Type="http://schemas.openxmlformats.org/officeDocument/2006/relationships/hyperlink" Target="https://base.garant.ru/70499600/53f89421bbdaf741eb2d1ecc4ddb4c33/" TargetMode="External"/><Relationship Id="rId50" Type="http://schemas.openxmlformats.org/officeDocument/2006/relationships/hyperlink" Target="https://base.garant.ru/70499600/62ca3c9a93aac147338fa0b3dccb5683/" TargetMode="External"/><Relationship Id="rId55" Type="http://schemas.openxmlformats.org/officeDocument/2006/relationships/hyperlink" Target="https://base.garant.ru/12164203/741609f9002bd54a24e5c49cb5af953b/" TargetMode="External"/><Relationship Id="rId76" Type="http://schemas.openxmlformats.org/officeDocument/2006/relationships/hyperlink" Target="https://base.garant.ru/12164203/3d3a9e2eb4f30c73ea6671464e2a54b5/" TargetMode="External"/><Relationship Id="rId97" Type="http://schemas.openxmlformats.org/officeDocument/2006/relationships/hyperlink" Target="https://base.garant.ru/12113840/" TargetMode="External"/><Relationship Id="rId104" Type="http://schemas.openxmlformats.org/officeDocument/2006/relationships/hyperlink" Target="https://base.garant.ru/584330/e5108e4c896e04d3ff91a09417a93572/" TargetMode="External"/><Relationship Id="rId120" Type="http://schemas.openxmlformats.org/officeDocument/2006/relationships/hyperlink" Target="https://base.garant.ru/12109720/c7f0164139c159e5c4e7786790ae469d/" TargetMode="External"/><Relationship Id="rId125" Type="http://schemas.openxmlformats.org/officeDocument/2006/relationships/hyperlink" Target="https://base.garant.ru/12157433/31de5683116b8d79b08fa2d768e33df6/" TargetMode="External"/><Relationship Id="rId141" Type="http://schemas.openxmlformats.org/officeDocument/2006/relationships/hyperlink" Target="https://base.garant.ru/70499600/c9c989f1e999992b41b30686f0032f7d/" TargetMode="External"/><Relationship Id="rId7" Type="http://schemas.openxmlformats.org/officeDocument/2006/relationships/hyperlink" Target="https://base.garant.ru/70499600/f7ee959fd36b5699076b35abf4f52c5c/" TargetMode="External"/><Relationship Id="rId71" Type="http://schemas.openxmlformats.org/officeDocument/2006/relationships/hyperlink" Target="https://base.garant.ru/12125268/6e58fbd202e09ee914d2b027a7006134/" TargetMode="External"/><Relationship Id="rId92" Type="http://schemas.openxmlformats.org/officeDocument/2006/relationships/hyperlink" Target="https://base.garant.ru/187685/ad594fac702920a5f9aa7ebf9cc34047/" TargetMode="External"/><Relationship Id="rId2" Type="http://schemas.openxmlformats.org/officeDocument/2006/relationships/styles" Target="styles.xml"/><Relationship Id="rId29" Type="http://schemas.openxmlformats.org/officeDocument/2006/relationships/hyperlink" Target="https://base.garant.ru/195552/099f3c885dd7a8a67d74947437922094/" TargetMode="External"/><Relationship Id="rId24" Type="http://schemas.openxmlformats.org/officeDocument/2006/relationships/hyperlink" Target="https://base.garant.ru/199303/" TargetMode="External"/><Relationship Id="rId40" Type="http://schemas.openxmlformats.org/officeDocument/2006/relationships/hyperlink" Target="https://base.garant.ru/12125268/646cd7e8cf19279b078cdec8fcd89ce4/" TargetMode="External"/><Relationship Id="rId45" Type="http://schemas.openxmlformats.org/officeDocument/2006/relationships/hyperlink" Target="https://base.garant.ru/12125268/646cd7e8cf19279b078cdec8fcd89ce4/" TargetMode="External"/><Relationship Id="rId66" Type="http://schemas.openxmlformats.org/officeDocument/2006/relationships/hyperlink" Target="https://base.garant.ru/12164203/3d3a9e2eb4f30c73ea6671464e2a54b5/" TargetMode="External"/><Relationship Id="rId87" Type="http://schemas.openxmlformats.org/officeDocument/2006/relationships/hyperlink" Target="https://base.garant.ru/184744/5cb260c13bb77991855d9c76f8d1d4c8/" TargetMode="External"/><Relationship Id="rId110" Type="http://schemas.openxmlformats.org/officeDocument/2006/relationships/hyperlink" Target="https://base.garant.ru/12164283/31de5683116b8d79b08fa2d768e33df6/" TargetMode="External"/><Relationship Id="rId115" Type="http://schemas.openxmlformats.org/officeDocument/2006/relationships/hyperlink" Target="https://base.garant.ru/10105712/646cd7e8cf19279b078cdec8fcd89ce4/" TargetMode="External"/><Relationship Id="rId131" Type="http://schemas.openxmlformats.org/officeDocument/2006/relationships/hyperlink" Target="https://base.garant.ru/70499600/172a6d689833ce3e42dc0a8a7b3cddf9/" TargetMode="External"/><Relationship Id="rId136" Type="http://schemas.openxmlformats.org/officeDocument/2006/relationships/hyperlink" Target="https://base.garant.ru/12136354/a7b26eafd8fd23d18ca4410ac5359e0e/" TargetMode="External"/><Relationship Id="rId61" Type="http://schemas.openxmlformats.org/officeDocument/2006/relationships/hyperlink" Target="https://base.garant.ru/12125268/eee2dfc53c633b2005c2409be06a1d1e/" TargetMode="External"/><Relationship Id="rId82" Type="http://schemas.openxmlformats.org/officeDocument/2006/relationships/hyperlink" Target="https://base.garant.ru/187685/ad594fac702920a5f9aa7ebf9cc34047/" TargetMode="External"/><Relationship Id="rId19" Type="http://schemas.openxmlformats.org/officeDocument/2006/relationships/hyperlink" Target="https://base.garant.ru/12164203/888134b28b1397ffae87a0ab1e117954/" TargetMode="External"/><Relationship Id="rId14" Type="http://schemas.openxmlformats.org/officeDocument/2006/relationships/hyperlink" Target="https://base.garant.ru/12164203/1cafb24d049dcd1e7707a22d98e9858f/" TargetMode="External"/><Relationship Id="rId30" Type="http://schemas.openxmlformats.org/officeDocument/2006/relationships/hyperlink" Target="https://base.garant.ru/198780/9afa825433513ecc31ab5940f7caad2c/" TargetMode="External"/><Relationship Id="rId35" Type="http://schemas.openxmlformats.org/officeDocument/2006/relationships/hyperlink" Target="https://base.garant.ru/12125268/5633a92d35b966c2ba2f1e859e7bdd69/" TargetMode="External"/><Relationship Id="rId56" Type="http://schemas.openxmlformats.org/officeDocument/2006/relationships/hyperlink" Target="https://base.garant.ru/12125268/" TargetMode="External"/><Relationship Id="rId77" Type="http://schemas.openxmlformats.org/officeDocument/2006/relationships/hyperlink" Target="https://base.garant.ru/184744/5cb260c13bb77991855d9c76f8d1d4c8/" TargetMode="External"/><Relationship Id="rId100" Type="http://schemas.openxmlformats.org/officeDocument/2006/relationships/hyperlink" Target="https://base.garant.ru/12113840/" TargetMode="External"/><Relationship Id="rId105" Type="http://schemas.openxmlformats.org/officeDocument/2006/relationships/hyperlink" Target="https://base.garant.ru/12191967/7381fc65826091bca567a1005ba6bc41/" TargetMode="External"/><Relationship Id="rId126" Type="http://schemas.openxmlformats.org/officeDocument/2006/relationships/hyperlink" Target="https://base.garant.ru/12157433/8b7b3c1c76e91f88d33c08b3736aa67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18952</Words>
  <Characters>108032</Characters>
  <Application>Microsoft Office Word</Application>
  <DocSecurity>0</DocSecurity>
  <Lines>900</Lines>
  <Paragraphs>253</Paragraphs>
  <ScaleCrop>false</ScaleCrop>
  <Company>SPecialiST RePack</Company>
  <LinksUpToDate>false</LinksUpToDate>
  <CharactersWithSpaces>126731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2020-01-10T08:11:00Z</dcterms:created>
  <dcterms:modified xsi:type="dcterms:W3CDTF">2020-01-10T08:18:00Z</dcterms:modified>
</cp:coreProperties>
</file>