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17" w:rsidRDefault="00626B17" w:rsidP="00626B1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1B728064" wp14:editId="12B44A68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17" w:rsidRDefault="00626B17" w:rsidP="00626B17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>АДМИНИСТРАЦИЯ</w:t>
      </w:r>
    </w:p>
    <w:p w:rsidR="00626B17" w:rsidRDefault="00626B17" w:rsidP="00626B17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>ЗАЩИТЕНСКОГО СЕЛЬСОВЕТА</w:t>
      </w:r>
    </w:p>
    <w:p w:rsidR="00626B17" w:rsidRDefault="00626B17" w:rsidP="00626B17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44"/>
          <w:szCs w:val="44"/>
          <w:lang w:eastAsia="ru-RU"/>
        </w:rPr>
        <w:t>ЩИГРОВСКОГО РАЙОНА КУРСКОЙ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26B17" w:rsidRDefault="00626B17" w:rsidP="00626B1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>П О С Т А Н О В Л Е Н И Е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От 14 августа 2018 г № 74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Об утверждении технологической  схемы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по предоставлению  муниципальной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услуги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«Предоставление земельных участков.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находящихся в муниципальной собственности.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расположенных на территории сельского поселения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в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собственность или аренду без проведения торгов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»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    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     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«Защитенский  сельсовет» Щигровского района Курской области, а также в целях обеспечения автоматизации процесса предоставления муниципальных услуг Администрация Защитенского  сельсовета Щигровского района   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постановляет: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         1.Утвердить  технологическую  схему по предоставлению муниципальной услуги «Пр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едоставление земельных участков,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находящихся в муниципальной собственности.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расположенных на территории сельского поселения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в собственность или аренду без проведения торгов (Приложение 1)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 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          2. Постанов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ление от 11 сентября 2017г. №192</w:t>
      </w:r>
      <w:bookmarkStart w:id="0" w:name="_GoBack"/>
      <w:bookmarkEnd w:id="0"/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«Предоставление земельных участков.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находящихся в муниципальной собственности.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расположенных на территории сельского поселения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в собственность или аренду без проведения торгов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»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  считать утратившим силу.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18"/>
          <w:lang w:eastAsia="ru-RU"/>
        </w:rPr>
        <w:t> </w:t>
      </w: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 xml:space="preserve">         3. Обнародовать настоящее постановление (с приложением), а также разместить на официальном сайте Администрации Защитенского сельсовета  Щигровского  района  Курской области в сети "Интернет".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        4. Настоящее постановление вступает в силу с момента официального обнародования.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         5. Контроль за выполнением настоящего постановления оставляю за собой.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 </w:t>
      </w:r>
    </w:p>
    <w:p w:rsidR="00626B17" w:rsidRDefault="00626B17" w:rsidP="00626B1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18"/>
          <w:lang w:eastAsia="ru-RU"/>
        </w:rPr>
        <w:t>И.о Главы Защитенского  сельсовета                                   С.Н.Летошникова</w:t>
      </w:r>
    </w:p>
    <w:p w:rsidR="00626B17" w:rsidRDefault="00626B17" w:rsidP="00626B17"/>
    <w:p w:rsidR="00A22B1A" w:rsidRDefault="00A22B1A"/>
    <w:sectPr w:rsidR="00A2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1D"/>
    <w:rsid w:val="00626B17"/>
    <w:rsid w:val="006A7F1D"/>
    <w:rsid w:val="00A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2018-08-15T10:15:00Z</dcterms:created>
  <dcterms:modified xsi:type="dcterms:W3CDTF">2018-08-15T10:19:00Z</dcterms:modified>
</cp:coreProperties>
</file>